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15" w:rsidRDefault="00AD7715" w:rsidP="00181820">
      <w:pPr>
        <w:spacing w:after="0" w:line="240" w:lineRule="auto"/>
        <w:rPr>
          <w:rFonts w:ascii="Times New Roman" w:hAnsi="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215900</wp:posOffset>
            </wp:positionH>
            <wp:positionV relativeFrom="paragraph">
              <wp:posOffset>163830</wp:posOffset>
            </wp:positionV>
            <wp:extent cx="5219700" cy="1073150"/>
            <wp:effectExtent l="0" t="0" r="0" b="0"/>
            <wp:wrapTopAndBottom/>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anchor>
        </w:drawing>
      </w:r>
    </w:p>
    <w:p w:rsidR="00AD7715" w:rsidRDefault="00AD7715" w:rsidP="00AD7715">
      <w:pPr>
        <w:spacing w:after="0" w:line="240" w:lineRule="auto"/>
        <w:jc w:val="center"/>
        <w:rPr>
          <w:rFonts w:ascii="Times New Roman" w:hAnsi="Times New Roman"/>
          <w:b/>
          <w:sz w:val="24"/>
          <w:szCs w:val="24"/>
        </w:rPr>
      </w:pPr>
      <w:r w:rsidRPr="00D56967">
        <w:rPr>
          <w:rFonts w:ascii="Times New Roman" w:hAnsi="Times New Roman"/>
          <w:b/>
          <w:sz w:val="24"/>
          <w:szCs w:val="24"/>
        </w:rPr>
        <w:t>ICAS Minutes of Meeting</w:t>
      </w:r>
    </w:p>
    <w:p w:rsidR="006951B4" w:rsidRDefault="00755496" w:rsidP="00AD7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w:t>
      </w:r>
      <w:r w:rsidR="006B1D9D" w:rsidRPr="0091374C">
        <w:rPr>
          <w:rFonts w:ascii="Times New Roman" w:hAnsi="Times New Roman" w:cs="Times New Roman"/>
          <w:b/>
          <w:sz w:val="24"/>
          <w:szCs w:val="24"/>
        </w:rPr>
        <w:t xml:space="preserve"> </w:t>
      </w:r>
      <w:r w:rsidR="00026D09">
        <w:rPr>
          <w:rFonts w:ascii="Times New Roman" w:hAnsi="Times New Roman" w:cs="Times New Roman"/>
          <w:b/>
          <w:sz w:val="24"/>
          <w:szCs w:val="24"/>
        </w:rPr>
        <w:t>17</w:t>
      </w:r>
      <w:r>
        <w:rPr>
          <w:rFonts w:ascii="Times New Roman" w:hAnsi="Times New Roman" w:cs="Times New Roman"/>
          <w:b/>
          <w:sz w:val="24"/>
          <w:szCs w:val="24"/>
        </w:rPr>
        <w:t>, 2016</w:t>
      </w:r>
    </w:p>
    <w:p w:rsidR="004C1475" w:rsidRPr="004C1475" w:rsidRDefault="004C1475" w:rsidP="004C1475">
      <w:pPr>
        <w:spacing w:after="0" w:line="240" w:lineRule="auto"/>
        <w:jc w:val="center"/>
        <w:rPr>
          <w:rFonts w:ascii="Times New Roman" w:hAnsi="Times New Roman" w:cs="Times New Roman"/>
          <w:b/>
          <w:sz w:val="24"/>
          <w:szCs w:val="24"/>
        </w:rPr>
      </w:pPr>
      <w:r w:rsidRPr="004C1475">
        <w:rPr>
          <w:rFonts w:ascii="Times New Roman" w:hAnsi="Times New Roman" w:cs="Times New Roman"/>
          <w:b/>
          <w:sz w:val="24"/>
          <w:szCs w:val="24"/>
        </w:rPr>
        <w:t>UC Sacramento Center, Sacramento, CA</w:t>
      </w:r>
    </w:p>
    <w:p w:rsidR="009B0EB6" w:rsidRPr="00D56967" w:rsidRDefault="00B91860" w:rsidP="009B0EB6">
      <w:pPr>
        <w:spacing w:after="0" w:line="240" w:lineRule="auto"/>
        <w:jc w:val="center"/>
        <w:rPr>
          <w:rFonts w:ascii="Times New Roman" w:hAnsi="Times New Roman"/>
          <w:sz w:val="24"/>
          <w:szCs w:val="24"/>
        </w:rPr>
      </w:pPr>
      <w:hyperlink r:id="rId10" w:history="1">
        <w:r w:rsidR="009B0EB6" w:rsidRPr="00D56967">
          <w:rPr>
            <w:rStyle w:val="Hyperlink"/>
            <w:rFonts w:ascii="Times New Roman" w:hAnsi="Times New Roman"/>
            <w:sz w:val="24"/>
            <w:szCs w:val="24"/>
          </w:rPr>
          <w:t>http://icas-ca.org/</w:t>
        </w:r>
      </w:hyperlink>
    </w:p>
    <w:p w:rsidR="009B0EB6" w:rsidRPr="006A3640" w:rsidRDefault="009B0EB6" w:rsidP="00AD7715">
      <w:pPr>
        <w:spacing w:after="0" w:line="240" w:lineRule="auto"/>
        <w:jc w:val="center"/>
        <w:rPr>
          <w:rFonts w:ascii="Times New Roman" w:hAnsi="Times New Roman" w:cs="Times New Roman"/>
          <w:b/>
          <w:sz w:val="20"/>
          <w:szCs w:val="20"/>
        </w:rPr>
      </w:pPr>
    </w:p>
    <w:p w:rsidR="00AD7715" w:rsidRPr="00707DA3" w:rsidRDefault="00AD7715" w:rsidP="00AD7715">
      <w:pPr>
        <w:spacing w:after="80"/>
        <w:rPr>
          <w:rFonts w:ascii="Times New Roman" w:hAnsi="Times New Roman"/>
          <w:b/>
          <w:sz w:val="23"/>
          <w:szCs w:val="23"/>
        </w:rPr>
      </w:pPr>
      <w:r w:rsidRPr="00707DA3">
        <w:rPr>
          <w:rFonts w:ascii="Times New Roman" w:hAnsi="Times New Roman"/>
          <w:b/>
          <w:sz w:val="23"/>
          <w:szCs w:val="23"/>
        </w:rPr>
        <w:t>In Attendance:</w:t>
      </w:r>
    </w:p>
    <w:p w:rsidR="00AD7715" w:rsidRPr="001308C4" w:rsidRDefault="00AD7715" w:rsidP="004E2C4E">
      <w:pPr>
        <w:tabs>
          <w:tab w:val="left" w:pos="1440"/>
        </w:tabs>
        <w:spacing w:after="0" w:line="240" w:lineRule="auto"/>
        <w:ind w:left="1440" w:hanging="1440"/>
        <w:rPr>
          <w:rFonts w:ascii="Times New Roman" w:hAnsi="Times New Roman"/>
        </w:rPr>
      </w:pPr>
      <w:r w:rsidRPr="001308C4">
        <w:rPr>
          <w:rFonts w:ascii="Times New Roman" w:hAnsi="Times New Roman"/>
          <w:u w:val="single"/>
        </w:rPr>
        <w:t>CCC Senate</w:t>
      </w:r>
      <w:r w:rsidRPr="001308C4">
        <w:rPr>
          <w:rFonts w:ascii="Times New Roman" w:hAnsi="Times New Roman"/>
        </w:rPr>
        <w:t>:</w:t>
      </w:r>
      <w:r w:rsidRPr="001308C4">
        <w:rPr>
          <w:rFonts w:ascii="Times New Roman" w:hAnsi="Times New Roman"/>
        </w:rPr>
        <w:tab/>
        <w:t xml:space="preserve">David Morse, President; Julie Bruno, </w:t>
      </w:r>
      <w:r w:rsidR="00CA4C1E" w:rsidRPr="001308C4">
        <w:rPr>
          <w:rFonts w:ascii="Times New Roman" w:hAnsi="Times New Roman"/>
        </w:rPr>
        <w:t>Vice President</w:t>
      </w:r>
      <w:r w:rsidRPr="001308C4">
        <w:rPr>
          <w:rFonts w:ascii="Times New Roman" w:hAnsi="Times New Roman"/>
        </w:rPr>
        <w:t xml:space="preserve">; John Stanskas, </w:t>
      </w:r>
      <w:r w:rsidR="00F1550D" w:rsidRPr="001308C4">
        <w:rPr>
          <w:rFonts w:ascii="Times New Roman" w:hAnsi="Times New Roman"/>
        </w:rPr>
        <w:t xml:space="preserve">Secretary; Craig </w:t>
      </w:r>
      <w:proofErr w:type="spellStart"/>
      <w:r w:rsidR="00F1550D" w:rsidRPr="001308C4">
        <w:rPr>
          <w:rFonts w:ascii="Times New Roman" w:hAnsi="Times New Roman"/>
        </w:rPr>
        <w:t>Rutan</w:t>
      </w:r>
      <w:proofErr w:type="spellEnd"/>
      <w:r w:rsidR="00F1550D" w:rsidRPr="001308C4">
        <w:rPr>
          <w:rFonts w:ascii="Times New Roman" w:hAnsi="Times New Roman"/>
        </w:rPr>
        <w:t>, Area D</w:t>
      </w:r>
      <w:r w:rsidRPr="001308C4">
        <w:rPr>
          <w:rFonts w:ascii="Times New Roman" w:hAnsi="Times New Roman"/>
        </w:rPr>
        <w:t xml:space="preserve"> Representative; </w:t>
      </w:r>
      <w:r w:rsidR="00F1550D" w:rsidRPr="001308C4">
        <w:rPr>
          <w:rFonts w:ascii="Times New Roman" w:hAnsi="Times New Roman"/>
        </w:rPr>
        <w:t xml:space="preserve">John Freitas, Area C Representative; </w:t>
      </w:r>
      <w:r w:rsidRPr="001308C4">
        <w:rPr>
          <w:rFonts w:ascii="Times New Roman" w:hAnsi="Times New Roman"/>
        </w:rPr>
        <w:t>Julie Adams, Executive Director</w:t>
      </w:r>
    </w:p>
    <w:p w:rsidR="00AD7715" w:rsidRPr="001308C4" w:rsidRDefault="00AD7715" w:rsidP="004E2C4E">
      <w:pPr>
        <w:tabs>
          <w:tab w:val="left" w:pos="1440"/>
        </w:tabs>
        <w:spacing w:after="0" w:line="240" w:lineRule="auto"/>
        <w:ind w:left="1440" w:hanging="1440"/>
        <w:rPr>
          <w:rFonts w:ascii="Times New Roman" w:hAnsi="Times New Roman"/>
        </w:rPr>
      </w:pPr>
      <w:r w:rsidRPr="001308C4">
        <w:rPr>
          <w:rFonts w:ascii="Times New Roman" w:hAnsi="Times New Roman"/>
          <w:u w:val="single"/>
        </w:rPr>
        <w:t>CSU Senate</w:t>
      </w:r>
      <w:r w:rsidRPr="001308C4">
        <w:rPr>
          <w:rFonts w:ascii="Times New Roman" w:hAnsi="Times New Roman"/>
        </w:rPr>
        <w:t>:</w:t>
      </w:r>
      <w:r w:rsidRPr="001308C4">
        <w:rPr>
          <w:rFonts w:ascii="Times New Roman" w:hAnsi="Times New Roman"/>
        </w:rPr>
        <w:tab/>
      </w:r>
      <w:r w:rsidR="00F1550D" w:rsidRPr="001308C4">
        <w:rPr>
          <w:rFonts w:ascii="Times New Roman" w:hAnsi="Times New Roman"/>
        </w:rPr>
        <w:t xml:space="preserve">Steven Filling, Chair; Christine Miller, Vice Chair; Robert Keith Collins, Secretary; Praveen </w:t>
      </w:r>
      <w:proofErr w:type="spellStart"/>
      <w:r w:rsidR="00F1550D" w:rsidRPr="001308C4">
        <w:rPr>
          <w:rFonts w:ascii="Times New Roman" w:hAnsi="Times New Roman"/>
        </w:rPr>
        <w:t>Soni</w:t>
      </w:r>
      <w:proofErr w:type="spellEnd"/>
      <w:r w:rsidR="00F1550D" w:rsidRPr="001308C4">
        <w:rPr>
          <w:rFonts w:ascii="Times New Roman" w:hAnsi="Times New Roman"/>
        </w:rPr>
        <w:t>, Member-at-Large; Darlene Yee-</w:t>
      </w:r>
      <w:proofErr w:type="spellStart"/>
      <w:r w:rsidR="00F1550D" w:rsidRPr="001308C4">
        <w:rPr>
          <w:rFonts w:ascii="Times New Roman" w:hAnsi="Times New Roman"/>
        </w:rPr>
        <w:t>Melichar</w:t>
      </w:r>
      <w:proofErr w:type="spellEnd"/>
      <w:r w:rsidR="00F1550D" w:rsidRPr="001308C4">
        <w:rPr>
          <w:rFonts w:ascii="Times New Roman" w:hAnsi="Times New Roman"/>
        </w:rPr>
        <w:t>, Member-at-Large</w:t>
      </w:r>
      <w:r w:rsidR="00217F2C" w:rsidRPr="001308C4">
        <w:rPr>
          <w:rFonts w:ascii="Times New Roman" w:hAnsi="Times New Roman"/>
        </w:rPr>
        <w:t xml:space="preserve"> </w:t>
      </w:r>
    </w:p>
    <w:p w:rsidR="00AD7715" w:rsidRPr="001308C4" w:rsidRDefault="00AD7715" w:rsidP="004E2C4E">
      <w:pPr>
        <w:tabs>
          <w:tab w:val="left" w:pos="1440"/>
        </w:tabs>
        <w:spacing w:after="0" w:line="240" w:lineRule="auto"/>
        <w:ind w:left="1440" w:hanging="1440"/>
        <w:rPr>
          <w:rFonts w:ascii="Times New Roman" w:hAnsi="Times New Roman"/>
        </w:rPr>
      </w:pPr>
      <w:r w:rsidRPr="001308C4">
        <w:rPr>
          <w:rFonts w:ascii="Times New Roman" w:hAnsi="Times New Roman"/>
          <w:u w:val="single"/>
        </w:rPr>
        <w:t>UC Senate</w:t>
      </w:r>
      <w:r w:rsidRPr="001308C4">
        <w:rPr>
          <w:rFonts w:ascii="Times New Roman" w:hAnsi="Times New Roman"/>
        </w:rPr>
        <w:t xml:space="preserve">: </w:t>
      </w:r>
      <w:r w:rsidRPr="001308C4">
        <w:rPr>
          <w:rFonts w:ascii="Times New Roman" w:hAnsi="Times New Roman"/>
        </w:rPr>
        <w:tab/>
      </w:r>
      <w:r w:rsidR="00F1550D" w:rsidRPr="001308C4">
        <w:rPr>
          <w:rFonts w:ascii="Times New Roman" w:hAnsi="Times New Roman"/>
        </w:rPr>
        <w:t>J. Daniel Hare, Chair; Jim Chalfant, Vice Cha</w:t>
      </w:r>
      <w:r w:rsidR="00F1604C">
        <w:rPr>
          <w:rFonts w:ascii="Times New Roman" w:hAnsi="Times New Roman"/>
        </w:rPr>
        <w:t>ir; Ralph Aldredge, BOARS Chair</w:t>
      </w:r>
      <w:r w:rsidR="00D033FC">
        <w:rPr>
          <w:rFonts w:ascii="Times New Roman" w:hAnsi="Times New Roman"/>
        </w:rPr>
        <w:t xml:space="preserve"> (phone)</w:t>
      </w:r>
      <w:r w:rsidR="00DA6561">
        <w:rPr>
          <w:rFonts w:ascii="Times New Roman" w:hAnsi="Times New Roman"/>
        </w:rPr>
        <w:t xml:space="preserve">; </w:t>
      </w:r>
      <w:r w:rsidR="0039779D" w:rsidRPr="001308C4">
        <w:rPr>
          <w:rFonts w:ascii="Times New Roman" w:hAnsi="Times New Roman"/>
        </w:rPr>
        <w:t xml:space="preserve"> </w:t>
      </w:r>
      <w:r w:rsidR="00E45B0C">
        <w:rPr>
          <w:rFonts w:ascii="Times New Roman" w:hAnsi="Times New Roman"/>
        </w:rPr>
        <w:t>Barbara Knowlton, UCEP</w:t>
      </w:r>
      <w:r w:rsidR="0039779D" w:rsidRPr="001308C4">
        <w:rPr>
          <w:rFonts w:ascii="Times New Roman" w:hAnsi="Times New Roman"/>
        </w:rPr>
        <w:t xml:space="preserve"> </w:t>
      </w:r>
      <w:r w:rsidR="00F1604C">
        <w:rPr>
          <w:rFonts w:ascii="Times New Roman" w:hAnsi="Times New Roman"/>
        </w:rPr>
        <w:t xml:space="preserve">Vice </w:t>
      </w:r>
      <w:r w:rsidR="005523C1">
        <w:rPr>
          <w:rFonts w:ascii="Times New Roman" w:hAnsi="Times New Roman"/>
        </w:rPr>
        <w:t>C</w:t>
      </w:r>
      <w:r w:rsidR="0039779D" w:rsidRPr="001308C4">
        <w:rPr>
          <w:rFonts w:ascii="Times New Roman" w:hAnsi="Times New Roman"/>
        </w:rPr>
        <w:t xml:space="preserve">hair; </w:t>
      </w:r>
      <w:r w:rsidR="00F1550D" w:rsidRPr="001308C4">
        <w:rPr>
          <w:rFonts w:ascii="Times New Roman" w:hAnsi="Times New Roman"/>
        </w:rPr>
        <w:t>Caroline Streeter, UCOPE Chair;</w:t>
      </w:r>
      <w:r w:rsidRPr="001308C4">
        <w:rPr>
          <w:rFonts w:ascii="Times New Roman" w:hAnsi="Times New Roman"/>
        </w:rPr>
        <w:t xml:space="preserve"> </w:t>
      </w:r>
      <w:r w:rsidR="00F1550D" w:rsidRPr="001308C4">
        <w:rPr>
          <w:rFonts w:ascii="Times New Roman" w:hAnsi="Times New Roman"/>
        </w:rPr>
        <w:t>Hilary Baxter, Executive Director</w:t>
      </w:r>
    </w:p>
    <w:p w:rsidR="00AD7715" w:rsidRPr="001308C4" w:rsidRDefault="00AD7715" w:rsidP="004E2C4E">
      <w:pPr>
        <w:spacing w:after="0" w:line="240" w:lineRule="auto"/>
        <w:rPr>
          <w:rFonts w:ascii="Times New Roman" w:hAnsi="Times New Roman"/>
        </w:rPr>
      </w:pPr>
      <w:r w:rsidRPr="001308C4">
        <w:rPr>
          <w:rFonts w:ascii="Times New Roman" w:hAnsi="Times New Roman"/>
          <w:u w:val="single"/>
        </w:rPr>
        <w:t>Staff</w:t>
      </w:r>
      <w:r w:rsidRPr="001308C4">
        <w:rPr>
          <w:rFonts w:ascii="Times New Roman" w:hAnsi="Times New Roman"/>
        </w:rPr>
        <w:t xml:space="preserve">: </w:t>
      </w:r>
      <w:r w:rsidRPr="001308C4">
        <w:rPr>
          <w:rFonts w:ascii="Times New Roman" w:hAnsi="Times New Roman"/>
        </w:rPr>
        <w:tab/>
      </w:r>
      <w:r w:rsidR="00F1550D" w:rsidRPr="001308C4">
        <w:rPr>
          <w:rFonts w:ascii="Times New Roman" w:hAnsi="Times New Roman"/>
        </w:rPr>
        <w:tab/>
        <w:t>Michael LaBriola, Policy Analyst, UC Academic Senate</w:t>
      </w:r>
    </w:p>
    <w:p w:rsidR="00CC0B0A" w:rsidRPr="001308C4" w:rsidRDefault="00CC0B0A" w:rsidP="004E2C4E">
      <w:pPr>
        <w:spacing w:after="0" w:line="240" w:lineRule="auto"/>
        <w:ind w:left="1440" w:hanging="1440"/>
        <w:rPr>
          <w:rFonts w:ascii="Times New Roman" w:hAnsi="Times New Roman" w:cs="Times New Roman"/>
        </w:rPr>
      </w:pPr>
      <w:r w:rsidRPr="001308C4">
        <w:rPr>
          <w:rFonts w:ascii="Times New Roman" w:hAnsi="Times New Roman" w:cs="Times New Roman"/>
          <w:u w:val="single"/>
        </w:rPr>
        <w:t>Guests</w:t>
      </w:r>
      <w:r w:rsidRPr="001308C4">
        <w:rPr>
          <w:rFonts w:ascii="Times New Roman" w:hAnsi="Times New Roman" w:cs="Times New Roman"/>
        </w:rPr>
        <w:t xml:space="preserve">: </w:t>
      </w:r>
      <w:r w:rsidRPr="001308C4">
        <w:rPr>
          <w:rFonts w:ascii="Times New Roman" w:hAnsi="Times New Roman" w:cs="Times New Roman"/>
        </w:rPr>
        <w:tab/>
      </w:r>
      <w:r w:rsidR="005523C1">
        <w:rPr>
          <w:rFonts w:ascii="Times New Roman" w:hAnsi="Times New Roman" w:cs="Times New Roman"/>
        </w:rPr>
        <w:t>Vincent Stewart, CCC Vice Chancellor for External Relations; Nichole Munoz-Murillo, CSU Interim Director of Advocacy and State Relations; Steve Juarez, UC Associate Vice President and Director of State Governmental Relations; Kiernan Flaherty UC Deputy to the Chief Financial Officer, State Budget Relations</w:t>
      </w:r>
    </w:p>
    <w:p w:rsidR="00996C93" w:rsidRPr="008C7229" w:rsidRDefault="00996C93" w:rsidP="00181820">
      <w:pPr>
        <w:spacing w:after="0" w:line="240" w:lineRule="auto"/>
        <w:rPr>
          <w:rFonts w:ascii="Times New Roman" w:hAnsi="Times New Roman" w:cs="Times New Roman"/>
          <w:sz w:val="16"/>
          <w:szCs w:val="16"/>
        </w:rPr>
      </w:pPr>
    </w:p>
    <w:p w:rsidR="0091374C" w:rsidRPr="008C7229" w:rsidRDefault="0091374C" w:rsidP="00181820">
      <w:pPr>
        <w:spacing w:after="0" w:line="240" w:lineRule="auto"/>
        <w:rPr>
          <w:rFonts w:ascii="Times New Roman" w:hAnsi="Times New Roman" w:cs="Times New Roman"/>
          <w:sz w:val="16"/>
          <w:szCs w:val="16"/>
        </w:rPr>
      </w:pPr>
    </w:p>
    <w:p w:rsidR="000A1224" w:rsidRPr="00181820" w:rsidRDefault="000A1224" w:rsidP="00181820">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Consent Calendar</w:t>
      </w:r>
    </w:p>
    <w:p w:rsidR="00E45B0C" w:rsidRDefault="00E45B0C" w:rsidP="00E45B0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February 17, 2016 ICAS Agenda </w:t>
      </w:r>
    </w:p>
    <w:p w:rsidR="000A1224" w:rsidRDefault="00026D09" w:rsidP="001818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December</w:t>
      </w:r>
      <w:r w:rsidR="00181820">
        <w:rPr>
          <w:rFonts w:ascii="Times New Roman" w:hAnsi="Times New Roman" w:cs="Times New Roman"/>
          <w:sz w:val="24"/>
          <w:szCs w:val="24"/>
        </w:rPr>
        <w:t xml:space="preserve"> </w:t>
      </w:r>
      <w:r>
        <w:rPr>
          <w:rFonts w:ascii="Times New Roman" w:hAnsi="Times New Roman" w:cs="Times New Roman"/>
          <w:sz w:val="24"/>
          <w:szCs w:val="24"/>
        </w:rPr>
        <w:t>17</w:t>
      </w:r>
      <w:r w:rsidR="00181820">
        <w:rPr>
          <w:rFonts w:ascii="Times New Roman" w:hAnsi="Times New Roman" w:cs="Times New Roman"/>
          <w:sz w:val="24"/>
          <w:szCs w:val="24"/>
        </w:rPr>
        <w:t xml:space="preserve">, 2015 ICAS </w:t>
      </w:r>
      <w:r w:rsidR="00E45B0C">
        <w:rPr>
          <w:rFonts w:ascii="Times New Roman" w:hAnsi="Times New Roman" w:cs="Times New Roman"/>
          <w:sz w:val="24"/>
          <w:szCs w:val="24"/>
        </w:rPr>
        <w:t>Minutes</w:t>
      </w:r>
    </w:p>
    <w:p w:rsidR="00217F2C" w:rsidRPr="00AB3F79" w:rsidRDefault="00AB3F79" w:rsidP="00217F2C">
      <w:pPr>
        <w:spacing w:after="0" w:line="240" w:lineRule="auto"/>
        <w:rPr>
          <w:rFonts w:ascii="Times New Roman" w:hAnsi="Times New Roman" w:cs="Times New Roman"/>
          <w:b/>
          <w:sz w:val="24"/>
          <w:szCs w:val="24"/>
        </w:rPr>
      </w:pPr>
      <w:r w:rsidRPr="00AB3F79">
        <w:rPr>
          <w:rFonts w:ascii="Times New Roman" w:hAnsi="Times New Roman" w:cs="Times New Roman"/>
          <w:b/>
          <w:sz w:val="24"/>
          <w:szCs w:val="24"/>
        </w:rPr>
        <w:t>ACTION</w:t>
      </w:r>
      <w:r w:rsidR="00217F2C" w:rsidRPr="00AB3F79">
        <w:rPr>
          <w:rFonts w:ascii="Times New Roman" w:hAnsi="Times New Roman" w:cs="Times New Roman"/>
          <w:b/>
          <w:sz w:val="24"/>
          <w:szCs w:val="24"/>
        </w:rPr>
        <w:t xml:space="preserve">: ICAS approved the consent calendar. </w:t>
      </w:r>
    </w:p>
    <w:p w:rsidR="00217F2C" w:rsidRPr="0054075E" w:rsidRDefault="00217F2C" w:rsidP="00FE5702">
      <w:pPr>
        <w:spacing w:after="0" w:line="240" w:lineRule="auto"/>
        <w:rPr>
          <w:rFonts w:ascii="Times New Roman" w:hAnsi="Times New Roman" w:cs="Times New Roman"/>
          <w:sz w:val="20"/>
          <w:szCs w:val="20"/>
        </w:rPr>
      </w:pPr>
    </w:p>
    <w:p w:rsidR="00217F2C" w:rsidRPr="0054075E" w:rsidRDefault="00217F2C" w:rsidP="00FE5702">
      <w:pPr>
        <w:spacing w:after="0" w:line="240" w:lineRule="auto"/>
        <w:rPr>
          <w:rFonts w:ascii="Times New Roman" w:hAnsi="Times New Roman" w:cs="Times New Roman"/>
          <w:sz w:val="20"/>
          <w:szCs w:val="20"/>
        </w:rPr>
      </w:pPr>
    </w:p>
    <w:p w:rsidR="00B64DDD" w:rsidRPr="00181820" w:rsidRDefault="006B1D9D" w:rsidP="00181820">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 xml:space="preserve"> </w:t>
      </w:r>
      <w:r w:rsidR="001D3BA7" w:rsidRPr="00181820">
        <w:rPr>
          <w:rFonts w:ascii="Times New Roman" w:hAnsi="Times New Roman" w:cs="Times New Roman"/>
          <w:b/>
          <w:sz w:val="24"/>
          <w:szCs w:val="24"/>
        </w:rPr>
        <w:t>Executive Session</w:t>
      </w:r>
    </w:p>
    <w:p w:rsidR="00F00F2B" w:rsidRDefault="00F00F2B" w:rsidP="001D28B6">
      <w:pPr>
        <w:spacing w:after="0" w:line="240" w:lineRule="auto"/>
        <w:rPr>
          <w:rFonts w:ascii="Times New Roman" w:hAnsi="Times New Roman" w:cs="Times New Roman"/>
          <w:sz w:val="20"/>
          <w:szCs w:val="20"/>
        </w:rPr>
      </w:pPr>
    </w:p>
    <w:p w:rsidR="00FF7795" w:rsidRPr="000D3DC3" w:rsidRDefault="00FF7795" w:rsidP="001D28B6">
      <w:pPr>
        <w:spacing w:after="0" w:line="240" w:lineRule="auto"/>
        <w:rPr>
          <w:rFonts w:ascii="Times New Roman" w:hAnsi="Times New Roman" w:cs="Times New Roman"/>
          <w:sz w:val="20"/>
          <w:szCs w:val="20"/>
        </w:rPr>
      </w:pPr>
    </w:p>
    <w:p w:rsidR="001D28B6" w:rsidRPr="000063E7" w:rsidRDefault="00BF07DD" w:rsidP="001D28B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Consultation</w:t>
      </w:r>
      <w:r w:rsidR="00EF3FA3">
        <w:rPr>
          <w:rFonts w:ascii="Times New Roman" w:hAnsi="Times New Roman" w:cs="Times New Roman"/>
          <w:b/>
          <w:sz w:val="24"/>
          <w:szCs w:val="24"/>
        </w:rPr>
        <w:t xml:space="preserve"> with State Government Relations</w:t>
      </w:r>
    </w:p>
    <w:p w:rsidR="000657AA" w:rsidRPr="00D5068A" w:rsidRDefault="000657AA" w:rsidP="000657AA">
      <w:pPr>
        <w:pStyle w:val="ListParagraph"/>
        <w:numPr>
          <w:ilvl w:val="0"/>
          <w:numId w:val="16"/>
        </w:numPr>
        <w:spacing w:after="0" w:line="240" w:lineRule="auto"/>
        <w:rPr>
          <w:rFonts w:ascii="Times New Roman" w:hAnsi="Times New Roman" w:cs="Times New Roman"/>
          <w:sz w:val="24"/>
          <w:szCs w:val="24"/>
        </w:rPr>
      </w:pPr>
      <w:r w:rsidRPr="00D5068A">
        <w:rPr>
          <w:rFonts w:ascii="Times New Roman" w:hAnsi="Times New Roman" w:cs="Times New Roman"/>
          <w:sz w:val="24"/>
          <w:szCs w:val="24"/>
        </w:rPr>
        <w:t xml:space="preserve">Steve Juarez, UC Associate Vice President </w:t>
      </w:r>
      <w:r>
        <w:rPr>
          <w:rFonts w:ascii="Times New Roman" w:hAnsi="Times New Roman" w:cs="Times New Roman"/>
          <w:sz w:val="24"/>
          <w:szCs w:val="24"/>
        </w:rPr>
        <w:t>&amp;</w:t>
      </w:r>
      <w:r w:rsidRPr="00D5068A">
        <w:rPr>
          <w:rFonts w:ascii="Times New Roman" w:hAnsi="Times New Roman" w:cs="Times New Roman"/>
          <w:sz w:val="24"/>
          <w:szCs w:val="24"/>
        </w:rPr>
        <w:t xml:space="preserve"> Director of State Governmental Relations</w:t>
      </w:r>
    </w:p>
    <w:p w:rsidR="00661DD4" w:rsidRPr="00D5068A" w:rsidRDefault="00661DD4" w:rsidP="00661DD4">
      <w:pPr>
        <w:pStyle w:val="ListParagraph"/>
        <w:numPr>
          <w:ilvl w:val="0"/>
          <w:numId w:val="16"/>
        </w:numPr>
        <w:spacing w:after="0" w:line="240" w:lineRule="auto"/>
        <w:rPr>
          <w:rFonts w:ascii="Times New Roman" w:hAnsi="Times New Roman" w:cs="Times New Roman"/>
          <w:sz w:val="24"/>
          <w:szCs w:val="24"/>
        </w:rPr>
      </w:pPr>
      <w:r w:rsidRPr="00D5068A">
        <w:rPr>
          <w:rFonts w:ascii="Times New Roman" w:hAnsi="Times New Roman" w:cs="Times New Roman"/>
          <w:sz w:val="24"/>
          <w:szCs w:val="24"/>
        </w:rPr>
        <w:t>Nichole Munoz-Murillo, CSU Interim Director of Advocacy and State Relations</w:t>
      </w:r>
    </w:p>
    <w:p w:rsidR="00EF3FA3" w:rsidRPr="00D5068A" w:rsidRDefault="00EF3FA3" w:rsidP="00D5068A">
      <w:pPr>
        <w:pStyle w:val="ListParagraph"/>
        <w:numPr>
          <w:ilvl w:val="0"/>
          <w:numId w:val="16"/>
        </w:numPr>
        <w:spacing w:after="0" w:line="240" w:lineRule="auto"/>
        <w:rPr>
          <w:rFonts w:ascii="Times New Roman" w:hAnsi="Times New Roman" w:cs="Times New Roman"/>
          <w:sz w:val="24"/>
          <w:szCs w:val="24"/>
        </w:rPr>
      </w:pPr>
      <w:r w:rsidRPr="00D5068A">
        <w:rPr>
          <w:rFonts w:ascii="Times New Roman" w:hAnsi="Times New Roman" w:cs="Times New Roman"/>
          <w:sz w:val="24"/>
          <w:szCs w:val="24"/>
        </w:rPr>
        <w:t>Vincent Stewart, CCC Vice Chancellor for External Relations</w:t>
      </w:r>
    </w:p>
    <w:p w:rsidR="00EF3FA3" w:rsidRPr="00D5068A" w:rsidRDefault="00EF3FA3" w:rsidP="00D5068A">
      <w:pPr>
        <w:pStyle w:val="ListParagraph"/>
        <w:numPr>
          <w:ilvl w:val="0"/>
          <w:numId w:val="16"/>
        </w:numPr>
        <w:spacing w:after="0" w:line="240" w:lineRule="auto"/>
        <w:rPr>
          <w:rFonts w:ascii="Times New Roman" w:hAnsi="Times New Roman" w:cs="Times New Roman"/>
          <w:sz w:val="24"/>
          <w:szCs w:val="24"/>
        </w:rPr>
      </w:pPr>
      <w:r w:rsidRPr="00D5068A">
        <w:rPr>
          <w:rFonts w:ascii="Times New Roman" w:hAnsi="Times New Roman" w:cs="Times New Roman"/>
          <w:sz w:val="24"/>
          <w:szCs w:val="24"/>
        </w:rPr>
        <w:t>Kiernan Flaherty</w:t>
      </w:r>
      <w:r w:rsidR="00CA3978">
        <w:rPr>
          <w:rFonts w:ascii="Times New Roman" w:hAnsi="Times New Roman" w:cs="Times New Roman"/>
          <w:sz w:val="24"/>
          <w:szCs w:val="24"/>
        </w:rPr>
        <w:t>,</w:t>
      </w:r>
      <w:r w:rsidRPr="00D5068A">
        <w:rPr>
          <w:rFonts w:ascii="Times New Roman" w:hAnsi="Times New Roman" w:cs="Times New Roman"/>
          <w:sz w:val="24"/>
          <w:szCs w:val="24"/>
        </w:rPr>
        <w:t xml:space="preserve"> UC Deputy to the Chief Financial Officer, State Budget Relations</w:t>
      </w:r>
    </w:p>
    <w:p w:rsidR="00675793" w:rsidRPr="00EF3FA3" w:rsidRDefault="00675793" w:rsidP="00675793">
      <w:pPr>
        <w:pStyle w:val="Default"/>
        <w:rPr>
          <w:iCs/>
        </w:rPr>
      </w:pPr>
    </w:p>
    <w:p w:rsidR="00C44793" w:rsidRPr="0056702E" w:rsidRDefault="00D64B09" w:rsidP="00C44793">
      <w:pPr>
        <w:pStyle w:val="Default"/>
        <w:rPr>
          <w:iCs/>
        </w:rPr>
      </w:pPr>
      <w:r w:rsidRPr="0056702E">
        <w:rPr>
          <w:b/>
          <w:iCs/>
          <w:u w:val="single"/>
        </w:rPr>
        <w:t>General Overview</w:t>
      </w:r>
      <w:r w:rsidR="003D5AED" w:rsidRPr="0056702E">
        <w:rPr>
          <w:iCs/>
        </w:rPr>
        <w:t>:</w:t>
      </w:r>
      <w:r w:rsidRPr="0056702E">
        <w:rPr>
          <w:iCs/>
        </w:rPr>
        <w:t xml:space="preserve"> </w:t>
      </w:r>
      <w:r w:rsidR="00661DD4" w:rsidRPr="0056702E">
        <w:rPr>
          <w:iCs/>
        </w:rPr>
        <w:t xml:space="preserve">The </w:t>
      </w:r>
      <w:r w:rsidR="009D03CD" w:rsidRPr="0056702E">
        <w:rPr>
          <w:iCs/>
        </w:rPr>
        <w:t xml:space="preserve">general </w:t>
      </w:r>
      <w:r w:rsidR="00661DD4" w:rsidRPr="0056702E">
        <w:rPr>
          <w:iCs/>
        </w:rPr>
        <w:t>climate of support for public higher education is improving</w:t>
      </w:r>
      <w:r w:rsidR="00EF3FA3" w:rsidRPr="0056702E">
        <w:rPr>
          <w:iCs/>
        </w:rPr>
        <w:t>.</w:t>
      </w:r>
      <w:r w:rsidR="00661DD4" w:rsidRPr="0056702E">
        <w:rPr>
          <w:iCs/>
        </w:rPr>
        <w:t xml:space="preserve"> The</w:t>
      </w:r>
      <w:r w:rsidR="00EF3FA3" w:rsidRPr="0056702E">
        <w:rPr>
          <w:iCs/>
        </w:rPr>
        <w:t xml:space="preserve"> Governor</w:t>
      </w:r>
      <w:r w:rsidR="00921B91" w:rsidRPr="0056702E">
        <w:rPr>
          <w:iCs/>
        </w:rPr>
        <w:t>’s 2016-17 budget includes</w:t>
      </w:r>
      <w:r w:rsidR="00EF3FA3" w:rsidRPr="0056702E">
        <w:rPr>
          <w:iCs/>
        </w:rPr>
        <w:t xml:space="preserve"> </w:t>
      </w:r>
      <w:r w:rsidR="00E537B2" w:rsidRPr="0056702E">
        <w:rPr>
          <w:iCs/>
        </w:rPr>
        <w:t xml:space="preserve">modest </w:t>
      </w:r>
      <w:r w:rsidR="004E2C4E" w:rsidRPr="0056702E">
        <w:rPr>
          <w:iCs/>
        </w:rPr>
        <w:t xml:space="preserve">general fund </w:t>
      </w:r>
      <w:r w:rsidR="00C242FE" w:rsidRPr="0056702E">
        <w:rPr>
          <w:iCs/>
        </w:rPr>
        <w:t xml:space="preserve">increases </w:t>
      </w:r>
      <w:r w:rsidR="00921B91" w:rsidRPr="0056702E">
        <w:rPr>
          <w:iCs/>
        </w:rPr>
        <w:t xml:space="preserve">for UC and CSU </w:t>
      </w:r>
      <w:r w:rsidR="00C040C5" w:rsidRPr="0056702E">
        <w:rPr>
          <w:iCs/>
        </w:rPr>
        <w:t xml:space="preserve">that </w:t>
      </w:r>
      <w:r w:rsidR="00B652CC" w:rsidRPr="0056702E">
        <w:rPr>
          <w:iCs/>
        </w:rPr>
        <w:t>help</w:t>
      </w:r>
      <w:r w:rsidR="00AE3CDF" w:rsidRPr="0056702E">
        <w:rPr>
          <w:iCs/>
        </w:rPr>
        <w:t xml:space="preserve"> </w:t>
      </w:r>
      <w:r w:rsidR="004E2C4E" w:rsidRPr="0056702E">
        <w:rPr>
          <w:iCs/>
        </w:rPr>
        <w:t>restore past cuts</w:t>
      </w:r>
      <w:r w:rsidR="009809A2" w:rsidRPr="0056702E">
        <w:rPr>
          <w:iCs/>
        </w:rPr>
        <w:t xml:space="preserve">. </w:t>
      </w:r>
      <w:r w:rsidR="00B652CC" w:rsidRPr="0056702E">
        <w:rPr>
          <w:iCs/>
        </w:rPr>
        <w:t>However, t</w:t>
      </w:r>
      <w:r w:rsidR="009809A2" w:rsidRPr="0056702E">
        <w:rPr>
          <w:iCs/>
        </w:rPr>
        <w:t xml:space="preserve">he increases </w:t>
      </w:r>
      <w:r w:rsidR="00921B91" w:rsidRPr="0056702E">
        <w:rPr>
          <w:iCs/>
        </w:rPr>
        <w:t xml:space="preserve">fall short of total need, and the segments are </w:t>
      </w:r>
      <w:r w:rsidR="00921B91" w:rsidRPr="0056702E">
        <w:rPr>
          <w:iCs/>
        </w:rPr>
        <w:lastRenderedPageBreak/>
        <w:t>pushing the Governor</w:t>
      </w:r>
      <w:r w:rsidR="00EF3FA3" w:rsidRPr="0056702E">
        <w:rPr>
          <w:iCs/>
        </w:rPr>
        <w:t xml:space="preserve"> to </w:t>
      </w:r>
      <w:r w:rsidR="00921B91" w:rsidRPr="0056702E">
        <w:rPr>
          <w:iCs/>
        </w:rPr>
        <w:t>invest</w:t>
      </w:r>
      <w:r w:rsidR="00EF3FA3" w:rsidRPr="0056702E">
        <w:rPr>
          <w:iCs/>
        </w:rPr>
        <w:t xml:space="preserve"> </w:t>
      </w:r>
      <w:r w:rsidR="00921B91" w:rsidRPr="0056702E">
        <w:rPr>
          <w:iCs/>
        </w:rPr>
        <w:t>more</w:t>
      </w:r>
      <w:r w:rsidR="00EF3FA3" w:rsidRPr="0056702E">
        <w:rPr>
          <w:iCs/>
        </w:rPr>
        <w:t xml:space="preserve"> of </w:t>
      </w:r>
      <w:r w:rsidR="00B652CC" w:rsidRPr="0056702E">
        <w:rPr>
          <w:iCs/>
        </w:rPr>
        <w:t>the</w:t>
      </w:r>
      <w:r w:rsidR="009028AE" w:rsidRPr="0056702E">
        <w:rPr>
          <w:iCs/>
        </w:rPr>
        <w:t xml:space="preserve"> large</w:t>
      </w:r>
      <w:r w:rsidR="00E537B2" w:rsidRPr="0056702E">
        <w:rPr>
          <w:iCs/>
        </w:rPr>
        <w:t xml:space="preserve"> </w:t>
      </w:r>
      <w:r w:rsidR="00921B91" w:rsidRPr="0056702E">
        <w:rPr>
          <w:iCs/>
        </w:rPr>
        <w:t xml:space="preserve">state budget surplus </w:t>
      </w:r>
      <w:r w:rsidR="00661DD4" w:rsidRPr="0056702E">
        <w:rPr>
          <w:iCs/>
        </w:rPr>
        <w:t xml:space="preserve">in higher education. </w:t>
      </w:r>
      <w:r w:rsidR="00B652CC" w:rsidRPr="0056702E">
        <w:rPr>
          <w:iCs/>
        </w:rPr>
        <w:t>The final outcome of the budget will not be known until June, but t</w:t>
      </w:r>
      <w:r w:rsidR="00C242FE" w:rsidRPr="0056702E">
        <w:rPr>
          <w:iCs/>
        </w:rPr>
        <w:t xml:space="preserve">he segments </w:t>
      </w:r>
      <w:r w:rsidR="00B652CC" w:rsidRPr="0056702E">
        <w:rPr>
          <w:iCs/>
        </w:rPr>
        <w:t xml:space="preserve">are </w:t>
      </w:r>
      <w:r w:rsidR="00921B91" w:rsidRPr="0056702E">
        <w:rPr>
          <w:iCs/>
        </w:rPr>
        <w:t xml:space="preserve">also </w:t>
      </w:r>
      <w:r w:rsidR="00B652CC" w:rsidRPr="0056702E">
        <w:rPr>
          <w:iCs/>
        </w:rPr>
        <w:t>optimistic about</w:t>
      </w:r>
      <w:r w:rsidR="00EF3FA3" w:rsidRPr="0056702E">
        <w:rPr>
          <w:iCs/>
        </w:rPr>
        <w:t xml:space="preserve"> opportunit</w:t>
      </w:r>
      <w:r w:rsidR="00A17901" w:rsidRPr="0056702E">
        <w:rPr>
          <w:iCs/>
        </w:rPr>
        <w:t>ies</w:t>
      </w:r>
      <w:r w:rsidR="00EF3FA3" w:rsidRPr="0056702E">
        <w:rPr>
          <w:iCs/>
        </w:rPr>
        <w:t xml:space="preserve"> for </w:t>
      </w:r>
      <w:r w:rsidR="00A17901" w:rsidRPr="0056702E">
        <w:rPr>
          <w:iCs/>
        </w:rPr>
        <w:t xml:space="preserve">additional funding </w:t>
      </w:r>
      <w:r w:rsidR="00B652CC" w:rsidRPr="0056702E">
        <w:rPr>
          <w:iCs/>
        </w:rPr>
        <w:t>through</w:t>
      </w:r>
      <w:r w:rsidR="00921B91" w:rsidRPr="0056702E">
        <w:rPr>
          <w:iCs/>
        </w:rPr>
        <w:t xml:space="preserve"> the Legislature.</w:t>
      </w:r>
      <w:r w:rsidR="00EF3FA3" w:rsidRPr="0056702E">
        <w:rPr>
          <w:iCs/>
        </w:rPr>
        <w:t xml:space="preserve"> </w:t>
      </w:r>
      <w:r w:rsidR="00B652CC" w:rsidRPr="0056702E">
        <w:rPr>
          <w:iCs/>
        </w:rPr>
        <w:t>The segments have attempted to be as transparent as possible about their needs and how they use state funds. Policymakers are also increasing their involvement in admissions, curriculum, and instruction issues at the three segments, and introducing more bills that would change or limit certain activities. A new law on</w:t>
      </w:r>
      <w:r w:rsidR="00986E7B" w:rsidRPr="0056702E">
        <w:rPr>
          <w:iCs/>
        </w:rPr>
        <w:t xml:space="preserve"> </w:t>
      </w:r>
      <w:r w:rsidR="009D03CD" w:rsidRPr="0056702E">
        <w:rPr>
          <w:iCs/>
        </w:rPr>
        <w:t>term limit</w:t>
      </w:r>
      <w:r w:rsidR="00B652CC" w:rsidRPr="0056702E">
        <w:rPr>
          <w:iCs/>
        </w:rPr>
        <w:t>s</w:t>
      </w:r>
      <w:r w:rsidR="00986E7B" w:rsidRPr="0056702E">
        <w:rPr>
          <w:iCs/>
        </w:rPr>
        <w:t xml:space="preserve"> </w:t>
      </w:r>
      <w:r w:rsidR="00EF3FA3" w:rsidRPr="0056702E">
        <w:rPr>
          <w:iCs/>
        </w:rPr>
        <w:t>provide</w:t>
      </w:r>
      <w:r w:rsidR="00986E7B" w:rsidRPr="0056702E">
        <w:rPr>
          <w:iCs/>
        </w:rPr>
        <w:t>s</w:t>
      </w:r>
      <w:r w:rsidR="00EF3FA3" w:rsidRPr="0056702E">
        <w:rPr>
          <w:iCs/>
        </w:rPr>
        <w:t xml:space="preserve"> a</w:t>
      </w:r>
      <w:r w:rsidR="001C590F" w:rsidRPr="0056702E">
        <w:rPr>
          <w:iCs/>
        </w:rPr>
        <w:t xml:space="preserve"> better</w:t>
      </w:r>
      <w:r w:rsidR="00EF3FA3" w:rsidRPr="0056702E">
        <w:rPr>
          <w:iCs/>
        </w:rPr>
        <w:t xml:space="preserve"> opportunity </w:t>
      </w:r>
      <w:r w:rsidR="00A17901" w:rsidRPr="0056702E">
        <w:rPr>
          <w:iCs/>
        </w:rPr>
        <w:t xml:space="preserve">for legislators </w:t>
      </w:r>
      <w:r w:rsidR="00EF3FA3" w:rsidRPr="0056702E">
        <w:rPr>
          <w:iCs/>
        </w:rPr>
        <w:t>to</w:t>
      </w:r>
      <w:r w:rsidR="000D7C5A" w:rsidRPr="0056702E">
        <w:rPr>
          <w:iCs/>
        </w:rPr>
        <w:t xml:space="preserve"> </w:t>
      </w:r>
      <w:r w:rsidR="000D7C5A" w:rsidRPr="0056702E">
        <w:t>develop expertise in a subject area</w:t>
      </w:r>
      <w:r w:rsidR="00EF3FA3" w:rsidRPr="0056702E">
        <w:rPr>
          <w:iCs/>
        </w:rPr>
        <w:t xml:space="preserve"> over time</w:t>
      </w:r>
      <w:r w:rsidR="000D7C5A" w:rsidRPr="0056702E">
        <w:rPr>
          <w:iCs/>
        </w:rPr>
        <w:t xml:space="preserve">, although </w:t>
      </w:r>
      <w:r w:rsidR="009D03CD" w:rsidRPr="0056702E">
        <w:rPr>
          <w:iCs/>
        </w:rPr>
        <w:t xml:space="preserve">high </w:t>
      </w:r>
      <w:r w:rsidR="000D7C5A" w:rsidRPr="0056702E">
        <w:rPr>
          <w:iCs/>
        </w:rPr>
        <w:t>s</w:t>
      </w:r>
      <w:r w:rsidR="00C44793" w:rsidRPr="0056702E">
        <w:rPr>
          <w:iCs/>
        </w:rPr>
        <w:t xml:space="preserve">taff turnover on </w:t>
      </w:r>
      <w:r w:rsidR="001C590F" w:rsidRPr="0056702E">
        <w:rPr>
          <w:iCs/>
        </w:rPr>
        <w:t>legislative committees and in member offices</w:t>
      </w:r>
      <w:r w:rsidR="00C035FB" w:rsidRPr="0056702E">
        <w:rPr>
          <w:iCs/>
        </w:rPr>
        <w:t xml:space="preserve"> </w:t>
      </w:r>
      <w:r w:rsidR="00B652CC" w:rsidRPr="0056702E">
        <w:rPr>
          <w:iCs/>
        </w:rPr>
        <w:t xml:space="preserve">is a </w:t>
      </w:r>
      <w:r w:rsidR="009D03CD" w:rsidRPr="0056702E">
        <w:rPr>
          <w:iCs/>
        </w:rPr>
        <w:t>challenge</w:t>
      </w:r>
      <w:r w:rsidR="00C44793" w:rsidRPr="0056702E">
        <w:rPr>
          <w:iCs/>
        </w:rPr>
        <w:t xml:space="preserve">. </w:t>
      </w:r>
      <w:r w:rsidR="00A17901" w:rsidRPr="0056702E">
        <w:rPr>
          <w:iCs/>
        </w:rPr>
        <w:t xml:space="preserve">The Legislature is </w:t>
      </w:r>
      <w:r w:rsidR="00C44793" w:rsidRPr="0056702E">
        <w:rPr>
          <w:iCs/>
        </w:rPr>
        <w:t>increasing</w:t>
      </w:r>
      <w:r w:rsidR="00346B8F">
        <w:rPr>
          <w:iCs/>
        </w:rPr>
        <w:t>ly</w:t>
      </w:r>
      <w:r w:rsidR="00C44793" w:rsidRPr="0056702E">
        <w:rPr>
          <w:iCs/>
        </w:rPr>
        <w:t xml:space="preserve"> divers</w:t>
      </w:r>
      <w:r w:rsidR="00A17901" w:rsidRPr="0056702E">
        <w:rPr>
          <w:iCs/>
        </w:rPr>
        <w:t>e</w:t>
      </w:r>
      <w:r w:rsidR="002F0CD8" w:rsidRPr="0056702E">
        <w:rPr>
          <w:iCs/>
        </w:rPr>
        <w:t>,</w:t>
      </w:r>
      <w:r w:rsidR="00A17901" w:rsidRPr="0056702E">
        <w:rPr>
          <w:iCs/>
        </w:rPr>
        <w:t xml:space="preserve"> and th</w:t>
      </w:r>
      <w:r w:rsidR="00C44793" w:rsidRPr="0056702E">
        <w:rPr>
          <w:iCs/>
        </w:rPr>
        <w:t>e ethnic caucuses</w:t>
      </w:r>
      <w:r w:rsidR="00A17901" w:rsidRPr="0056702E">
        <w:rPr>
          <w:iCs/>
        </w:rPr>
        <w:t xml:space="preserve">’ </w:t>
      </w:r>
      <w:r w:rsidR="00C44793" w:rsidRPr="0056702E">
        <w:rPr>
          <w:iCs/>
        </w:rPr>
        <w:t>perspective</w:t>
      </w:r>
      <w:r w:rsidR="00A17901" w:rsidRPr="0056702E">
        <w:rPr>
          <w:iCs/>
        </w:rPr>
        <w:t>s</w:t>
      </w:r>
      <w:r w:rsidR="00C44793" w:rsidRPr="0056702E">
        <w:rPr>
          <w:iCs/>
        </w:rPr>
        <w:t xml:space="preserve"> about </w:t>
      </w:r>
      <w:r w:rsidR="00A17901" w:rsidRPr="0056702E">
        <w:rPr>
          <w:iCs/>
        </w:rPr>
        <w:t xml:space="preserve">higher education </w:t>
      </w:r>
      <w:r w:rsidR="00C44793" w:rsidRPr="0056702E">
        <w:rPr>
          <w:iCs/>
        </w:rPr>
        <w:t>relate</w:t>
      </w:r>
      <w:r w:rsidR="00A17901" w:rsidRPr="0056702E">
        <w:rPr>
          <w:iCs/>
        </w:rPr>
        <w:t xml:space="preserve"> closely</w:t>
      </w:r>
      <w:r w:rsidR="00C44793" w:rsidRPr="0056702E">
        <w:rPr>
          <w:iCs/>
        </w:rPr>
        <w:t xml:space="preserve"> to the needs and interests of the communities they represent. </w:t>
      </w:r>
    </w:p>
    <w:p w:rsidR="00986E7B" w:rsidRPr="0056702E" w:rsidRDefault="00986E7B" w:rsidP="00986E7B">
      <w:pPr>
        <w:pStyle w:val="Default"/>
        <w:rPr>
          <w:iCs/>
        </w:rPr>
      </w:pPr>
    </w:p>
    <w:p w:rsidR="00986E7B" w:rsidRPr="0056702E" w:rsidRDefault="00986E7B" w:rsidP="00986E7B">
      <w:pPr>
        <w:pStyle w:val="Default"/>
        <w:rPr>
          <w:iCs/>
        </w:rPr>
      </w:pPr>
      <w:r w:rsidRPr="0056702E">
        <w:rPr>
          <w:iCs/>
        </w:rPr>
        <w:t xml:space="preserve">UC and CSU are preparing for a series of Legislative hearings </w:t>
      </w:r>
      <w:r w:rsidR="00D3312C" w:rsidRPr="0056702E">
        <w:rPr>
          <w:iCs/>
        </w:rPr>
        <w:t>on</w:t>
      </w:r>
      <w:r w:rsidRPr="0056702E">
        <w:rPr>
          <w:iCs/>
        </w:rPr>
        <w:t xml:space="preserve"> the Governor’s proposed budget in early March. Later in March, all three segments will participate in a joint hearing of the Assembly Higher Education Committee and the Assembly Budget Subcommittee #2 focus</w:t>
      </w:r>
      <w:r w:rsidR="00A74884" w:rsidRPr="0056702E">
        <w:rPr>
          <w:iCs/>
        </w:rPr>
        <w:t>ed</w:t>
      </w:r>
      <w:r w:rsidRPr="0056702E">
        <w:rPr>
          <w:iCs/>
        </w:rPr>
        <w:t xml:space="preserve"> on workforce development and degree production.</w:t>
      </w:r>
    </w:p>
    <w:p w:rsidR="00B2130E" w:rsidRPr="0056702E" w:rsidRDefault="00B2130E" w:rsidP="00675793">
      <w:pPr>
        <w:pStyle w:val="Default"/>
        <w:rPr>
          <w:iCs/>
        </w:rPr>
      </w:pPr>
    </w:p>
    <w:p w:rsidR="00B13BFB" w:rsidRPr="0056702E" w:rsidRDefault="00B13BFB" w:rsidP="00B13BFB">
      <w:pPr>
        <w:pStyle w:val="Default"/>
        <w:rPr>
          <w:iCs/>
        </w:rPr>
      </w:pPr>
      <w:r w:rsidRPr="0056702E">
        <w:rPr>
          <w:b/>
          <w:iCs/>
          <w:u w:val="single"/>
        </w:rPr>
        <w:t>UC Budget</w:t>
      </w:r>
      <w:r w:rsidRPr="0056702E">
        <w:rPr>
          <w:iCs/>
        </w:rPr>
        <w:t xml:space="preserve">: </w:t>
      </w:r>
      <w:r w:rsidR="00C44793" w:rsidRPr="0056702E">
        <w:rPr>
          <w:iCs/>
        </w:rPr>
        <w:t>The Governor has p</w:t>
      </w:r>
      <w:r w:rsidR="003352C7" w:rsidRPr="0056702E">
        <w:rPr>
          <w:iCs/>
        </w:rPr>
        <w:t>roposed 4</w:t>
      </w:r>
      <w:r w:rsidR="00E537B2" w:rsidRPr="0056702E">
        <w:rPr>
          <w:iCs/>
        </w:rPr>
        <w:t xml:space="preserve">% </w:t>
      </w:r>
      <w:r w:rsidR="002F0CD8" w:rsidRPr="0056702E">
        <w:rPr>
          <w:iCs/>
        </w:rPr>
        <w:t xml:space="preserve">annual </w:t>
      </w:r>
      <w:r w:rsidR="00E537B2" w:rsidRPr="0056702E">
        <w:rPr>
          <w:iCs/>
        </w:rPr>
        <w:t>increase</w:t>
      </w:r>
      <w:r w:rsidR="002F0CD8" w:rsidRPr="0056702E">
        <w:rPr>
          <w:iCs/>
        </w:rPr>
        <w:t>s</w:t>
      </w:r>
      <w:r w:rsidR="00E537B2" w:rsidRPr="0056702E">
        <w:rPr>
          <w:iCs/>
        </w:rPr>
        <w:t xml:space="preserve"> to UC’s base budget</w:t>
      </w:r>
      <w:r w:rsidR="004E52DF" w:rsidRPr="0056702E">
        <w:rPr>
          <w:iCs/>
        </w:rPr>
        <w:t xml:space="preserve"> for 2016-17</w:t>
      </w:r>
      <w:r w:rsidR="00E537B2" w:rsidRPr="0056702E">
        <w:rPr>
          <w:iCs/>
        </w:rPr>
        <w:t xml:space="preserve">, and </w:t>
      </w:r>
      <w:r w:rsidR="00C44793" w:rsidRPr="0056702E">
        <w:rPr>
          <w:iCs/>
        </w:rPr>
        <w:t xml:space="preserve">also </w:t>
      </w:r>
      <w:r w:rsidR="003352C7" w:rsidRPr="0056702E">
        <w:rPr>
          <w:iCs/>
        </w:rPr>
        <w:t>support</w:t>
      </w:r>
      <w:r w:rsidR="003975A9" w:rsidRPr="0056702E">
        <w:rPr>
          <w:iCs/>
        </w:rPr>
        <w:t>s</w:t>
      </w:r>
      <w:r w:rsidR="003352C7" w:rsidRPr="0056702E">
        <w:rPr>
          <w:iCs/>
        </w:rPr>
        <w:t xml:space="preserve"> </w:t>
      </w:r>
      <w:r w:rsidR="00542C6F" w:rsidRPr="0056702E">
        <w:rPr>
          <w:iCs/>
        </w:rPr>
        <w:t xml:space="preserve">UC’s </w:t>
      </w:r>
      <w:r w:rsidR="00C71261" w:rsidRPr="0056702E">
        <w:rPr>
          <w:iCs/>
        </w:rPr>
        <w:t xml:space="preserve">request for modest </w:t>
      </w:r>
      <w:r w:rsidR="003352C7" w:rsidRPr="0056702E">
        <w:rPr>
          <w:iCs/>
        </w:rPr>
        <w:t xml:space="preserve">tuition increases </w:t>
      </w:r>
      <w:r w:rsidR="002F0CD8" w:rsidRPr="0056702E">
        <w:rPr>
          <w:iCs/>
        </w:rPr>
        <w:t>tied</w:t>
      </w:r>
      <w:r w:rsidR="003352C7" w:rsidRPr="0056702E">
        <w:rPr>
          <w:iCs/>
        </w:rPr>
        <w:t xml:space="preserve"> to inflation after this year.</w:t>
      </w:r>
      <w:r w:rsidR="00C44793" w:rsidRPr="0056702E">
        <w:rPr>
          <w:iCs/>
        </w:rPr>
        <w:t xml:space="preserve"> UC h</w:t>
      </w:r>
      <w:r w:rsidR="00EA4B91" w:rsidRPr="0056702E">
        <w:rPr>
          <w:iCs/>
        </w:rPr>
        <w:t>ope</w:t>
      </w:r>
      <w:r w:rsidR="00C44793" w:rsidRPr="0056702E">
        <w:rPr>
          <w:iCs/>
        </w:rPr>
        <w:t>s</w:t>
      </w:r>
      <w:r w:rsidR="00EA4B91" w:rsidRPr="0056702E">
        <w:rPr>
          <w:iCs/>
        </w:rPr>
        <w:t xml:space="preserve"> to secure a</w:t>
      </w:r>
      <w:r w:rsidR="00C71261" w:rsidRPr="0056702E">
        <w:rPr>
          <w:iCs/>
        </w:rPr>
        <w:t>dditional</w:t>
      </w:r>
      <w:r w:rsidR="00EA4B91" w:rsidRPr="0056702E">
        <w:rPr>
          <w:iCs/>
        </w:rPr>
        <w:t xml:space="preserve"> </w:t>
      </w:r>
      <w:r w:rsidR="00B532C2" w:rsidRPr="0056702E">
        <w:rPr>
          <w:iCs/>
        </w:rPr>
        <w:t xml:space="preserve">funding </w:t>
      </w:r>
      <w:r w:rsidR="00EA4B91" w:rsidRPr="0056702E">
        <w:rPr>
          <w:iCs/>
        </w:rPr>
        <w:t>to support the enrollmen</w:t>
      </w:r>
      <w:r w:rsidR="00C44793" w:rsidRPr="0056702E">
        <w:rPr>
          <w:iCs/>
        </w:rPr>
        <w:t>t of 600 new graduate students</w:t>
      </w:r>
      <w:r w:rsidR="003975A9" w:rsidRPr="0056702E">
        <w:rPr>
          <w:iCs/>
        </w:rPr>
        <w:t xml:space="preserve"> next year</w:t>
      </w:r>
      <w:r w:rsidR="00C44793" w:rsidRPr="0056702E">
        <w:rPr>
          <w:iCs/>
        </w:rPr>
        <w:t xml:space="preserve">, which will be </w:t>
      </w:r>
      <w:r w:rsidR="00EA4B91" w:rsidRPr="0056702E">
        <w:rPr>
          <w:iCs/>
        </w:rPr>
        <w:t xml:space="preserve">important </w:t>
      </w:r>
      <w:r w:rsidR="003975A9" w:rsidRPr="0056702E">
        <w:rPr>
          <w:iCs/>
        </w:rPr>
        <w:t xml:space="preserve">for UC’s ability to support a 5,000 </w:t>
      </w:r>
      <w:r w:rsidR="00EA4B91" w:rsidRPr="0056702E">
        <w:rPr>
          <w:iCs/>
        </w:rPr>
        <w:t>increase</w:t>
      </w:r>
      <w:r w:rsidR="003975A9" w:rsidRPr="0056702E">
        <w:rPr>
          <w:iCs/>
        </w:rPr>
        <w:t xml:space="preserve"> in</w:t>
      </w:r>
      <w:r w:rsidR="002F0CD8" w:rsidRPr="0056702E">
        <w:rPr>
          <w:iCs/>
        </w:rPr>
        <w:t xml:space="preserve"> undergraduate </w:t>
      </w:r>
      <w:r w:rsidR="00EA4B91" w:rsidRPr="0056702E">
        <w:rPr>
          <w:iCs/>
        </w:rPr>
        <w:t xml:space="preserve">enrollment. </w:t>
      </w:r>
      <w:r w:rsidR="00670766" w:rsidRPr="0056702E">
        <w:rPr>
          <w:iCs/>
        </w:rPr>
        <w:t xml:space="preserve">UC also wants to ensure </w:t>
      </w:r>
      <w:r w:rsidR="00C71261" w:rsidRPr="0056702E">
        <w:rPr>
          <w:iCs/>
        </w:rPr>
        <w:t xml:space="preserve">that </w:t>
      </w:r>
      <w:r w:rsidR="00B652CC" w:rsidRPr="0056702E">
        <w:rPr>
          <w:iCs/>
        </w:rPr>
        <w:t xml:space="preserve">the state funds </w:t>
      </w:r>
      <w:r w:rsidR="00670766" w:rsidRPr="0056702E">
        <w:rPr>
          <w:iCs/>
        </w:rPr>
        <w:t xml:space="preserve">any sustained expansion of enrollment </w:t>
      </w:r>
      <w:r w:rsidR="00FA5671" w:rsidRPr="0056702E">
        <w:rPr>
          <w:iCs/>
        </w:rPr>
        <w:t>according to</w:t>
      </w:r>
      <w:r w:rsidR="00670766" w:rsidRPr="0056702E">
        <w:rPr>
          <w:iCs/>
        </w:rPr>
        <w:t xml:space="preserve"> the marginal cost of instruction</w:t>
      </w:r>
      <w:r w:rsidR="00C71261" w:rsidRPr="0056702E">
        <w:rPr>
          <w:iCs/>
        </w:rPr>
        <w:t xml:space="preserve"> formula</w:t>
      </w:r>
      <w:r w:rsidR="00670766" w:rsidRPr="0056702E">
        <w:rPr>
          <w:iCs/>
        </w:rPr>
        <w:t xml:space="preserve">. </w:t>
      </w:r>
      <w:r w:rsidRPr="0056702E">
        <w:t>UC is undergoing an audit initiated by the Legislature last spring after the release of UC’s five-year budget stability plan. Its scope incudes 1) nonresident enrollment; 2) Expenditures, including compensation and the use of state revenues and nonresident tuition; 3) budget oversight processes at UCOP and the campuses; and 4) the “</w:t>
      </w:r>
      <w:proofErr w:type="spellStart"/>
      <w:r w:rsidRPr="0056702E">
        <w:t>rebenching</w:t>
      </w:r>
      <w:proofErr w:type="spellEnd"/>
      <w:r w:rsidRPr="0056702E">
        <w:t>” process underway to rebalance per-student state funding across UC campuses. The results of the audit are expected in late March 2016.</w:t>
      </w:r>
    </w:p>
    <w:p w:rsidR="00FB0F1A" w:rsidRPr="0056702E" w:rsidRDefault="00FB0F1A" w:rsidP="00670766">
      <w:pPr>
        <w:pStyle w:val="Default"/>
        <w:rPr>
          <w:iCs/>
        </w:rPr>
      </w:pPr>
    </w:p>
    <w:p w:rsidR="00C71261" w:rsidRPr="0056702E" w:rsidRDefault="00B13BFB" w:rsidP="00C71261">
      <w:pPr>
        <w:spacing w:after="0" w:line="240" w:lineRule="auto"/>
        <w:rPr>
          <w:rFonts w:ascii="Times New Roman" w:hAnsi="Times New Roman" w:cs="Times New Roman"/>
          <w:iCs/>
          <w:sz w:val="24"/>
          <w:szCs w:val="24"/>
        </w:rPr>
      </w:pPr>
      <w:r w:rsidRPr="0056702E">
        <w:rPr>
          <w:rFonts w:ascii="Times New Roman" w:hAnsi="Times New Roman" w:cs="Times New Roman"/>
          <w:b/>
          <w:iCs/>
          <w:sz w:val="24"/>
          <w:szCs w:val="24"/>
          <w:u w:val="single"/>
        </w:rPr>
        <w:t>CSU Budget</w:t>
      </w:r>
      <w:r w:rsidRPr="0056702E">
        <w:rPr>
          <w:rFonts w:ascii="Times New Roman" w:hAnsi="Times New Roman" w:cs="Times New Roman"/>
          <w:iCs/>
          <w:sz w:val="24"/>
          <w:szCs w:val="24"/>
        </w:rPr>
        <w:t xml:space="preserve">: </w:t>
      </w:r>
      <w:r w:rsidR="00670766" w:rsidRPr="0056702E">
        <w:rPr>
          <w:rFonts w:ascii="Times New Roman" w:hAnsi="Times New Roman" w:cs="Times New Roman"/>
          <w:iCs/>
          <w:sz w:val="24"/>
          <w:szCs w:val="24"/>
        </w:rPr>
        <w:t xml:space="preserve">The Governor’s proposed budget </w:t>
      </w:r>
      <w:r w:rsidR="00FA5671" w:rsidRPr="0056702E">
        <w:rPr>
          <w:rFonts w:ascii="Times New Roman" w:hAnsi="Times New Roman" w:cs="Times New Roman"/>
          <w:sz w:val="24"/>
          <w:szCs w:val="24"/>
        </w:rPr>
        <w:t xml:space="preserve">includes </w:t>
      </w:r>
      <w:r w:rsidR="00DC1DFD" w:rsidRPr="0056702E">
        <w:rPr>
          <w:rFonts w:ascii="Times New Roman" w:hAnsi="Times New Roman" w:cs="Times New Roman"/>
          <w:sz w:val="24"/>
          <w:szCs w:val="24"/>
        </w:rPr>
        <w:t xml:space="preserve">a </w:t>
      </w:r>
      <w:r w:rsidR="00FA5671" w:rsidRPr="0056702E">
        <w:rPr>
          <w:rFonts w:ascii="Times New Roman" w:hAnsi="Times New Roman" w:cs="Times New Roman"/>
          <w:sz w:val="24"/>
          <w:szCs w:val="24"/>
        </w:rPr>
        <w:t xml:space="preserve">$148.3 million </w:t>
      </w:r>
      <w:r w:rsidR="00DC1DFD" w:rsidRPr="0056702E">
        <w:rPr>
          <w:rFonts w:ascii="Times New Roman" w:hAnsi="Times New Roman" w:cs="Times New Roman"/>
          <w:sz w:val="24"/>
          <w:szCs w:val="24"/>
        </w:rPr>
        <w:t>g</w:t>
      </w:r>
      <w:r w:rsidR="00FA5671" w:rsidRPr="0056702E">
        <w:rPr>
          <w:rFonts w:ascii="Times New Roman" w:hAnsi="Times New Roman" w:cs="Times New Roman"/>
          <w:sz w:val="24"/>
          <w:szCs w:val="24"/>
        </w:rPr>
        <w:t xml:space="preserve">eneral </w:t>
      </w:r>
      <w:r w:rsidR="00DC1DFD" w:rsidRPr="0056702E">
        <w:rPr>
          <w:rFonts w:ascii="Times New Roman" w:hAnsi="Times New Roman" w:cs="Times New Roman"/>
          <w:sz w:val="24"/>
          <w:szCs w:val="24"/>
        </w:rPr>
        <w:t>f</w:t>
      </w:r>
      <w:r w:rsidR="00FA5671" w:rsidRPr="0056702E">
        <w:rPr>
          <w:rFonts w:ascii="Times New Roman" w:hAnsi="Times New Roman" w:cs="Times New Roman"/>
          <w:sz w:val="24"/>
          <w:szCs w:val="24"/>
        </w:rPr>
        <w:t>und increase for CSU,</w:t>
      </w:r>
      <w:r w:rsidR="00FA5671" w:rsidRPr="0056702E">
        <w:rPr>
          <w:rFonts w:ascii="Times New Roman" w:hAnsi="Times New Roman" w:cs="Times New Roman"/>
          <w:iCs/>
          <w:sz w:val="24"/>
          <w:szCs w:val="24"/>
        </w:rPr>
        <w:t xml:space="preserve"> </w:t>
      </w:r>
      <w:r w:rsidR="00670766" w:rsidRPr="0056702E">
        <w:rPr>
          <w:rFonts w:ascii="Times New Roman" w:hAnsi="Times New Roman" w:cs="Times New Roman"/>
          <w:iCs/>
          <w:sz w:val="24"/>
          <w:szCs w:val="24"/>
        </w:rPr>
        <w:t xml:space="preserve">$35 million </w:t>
      </w:r>
      <w:r w:rsidR="007C17F8" w:rsidRPr="0056702E">
        <w:rPr>
          <w:rFonts w:ascii="Times New Roman" w:hAnsi="Times New Roman" w:cs="Times New Roman"/>
          <w:iCs/>
          <w:sz w:val="24"/>
          <w:szCs w:val="24"/>
        </w:rPr>
        <w:t xml:space="preserve">in one-time funds </w:t>
      </w:r>
      <w:r w:rsidR="00986E7B" w:rsidRPr="0056702E">
        <w:rPr>
          <w:rFonts w:ascii="Times New Roman" w:hAnsi="Times New Roman" w:cs="Times New Roman"/>
          <w:iCs/>
          <w:sz w:val="24"/>
          <w:szCs w:val="24"/>
        </w:rPr>
        <w:t xml:space="preserve">each </w:t>
      </w:r>
      <w:r w:rsidR="007C17F8" w:rsidRPr="0056702E">
        <w:rPr>
          <w:rFonts w:ascii="Times New Roman" w:hAnsi="Times New Roman" w:cs="Times New Roman"/>
          <w:iCs/>
          <w:sz w:val="24"/>
          <w:szCs w:val="24"/>
        </w:rPr>
        <w:t xml:space="preserve">to UC and CSU </w:t>
      </w:r>
      <w:r w:rsidR="00670766" w:rsidRPr="0056702E">
        <w:rPr>
          <w:rFonts w:ascii="Times New Roman" w:hAnsi="Times New Roman" w:cs="Times New Roman"/>
          <w:iCs/>
          <w:sz w:val="24"/>
          <w:szCs w:val="24"/>
        </w:rPr>
        <w:t>fo</w:t>
      </w:r>
      <w:r w:rsidR="00DC1DFD" w:rsidRPr="0056702E">
        <w:rPr>
          <w:rFonts w:ascii="Times New Roman" w:hAnsi="Times New Roman" w:cs="Times New Roman"/>
          <w:iCs/>
          <w:sz w:val="24"/>
          <w:szCs w:val="24"/>
        </w:rPr>
        <w:t>r deferred maintenance, and $25M</w:t>
      </w:r>
      <w:r w:rsidR="00C71261" w:rsidRPr="0056702E">
        <w:rPr>
          <w:rFonts w:ascii="Times New Roman" w:hAnsi="Times New Roman" w:cs="Times New Roman"/>
          <w:iCs/>
          <w:sz w:val="24"/>
          <w:szCs w:val="24"/>
        </w:rPr>
        <w:t xml:space="preserve"> </w:t>
      </w:r>
      <w:r w:rsidR="00670766" w:rsidRPr="0056702E">
        <w:rPr>
          <w:rFonts w:ascii="Times New Roman" w:hAnsi="Times New Roman" w:cs="Times New Roman"/>
          <w:iCs/>
          <w:sz w:val="24"/>
          <w:szCs w:val="24"/>
        </w:rPr>
        <w:t>and $35</w:t>
      </w:r>
      <w:r w:rsidR="00DC1DFD" w:rsidRPr="0056702E">
        <w:rPr>
          <w:rFonts w:ascii="Times New Roman" w:hAnsi="Times New Roman" w:cs="Times New Roman"/>
          <w:iCs/>
          <w:sz w:val="24"/>
          <w:szCs w:val="24"/>
        </w:rPr>
        <w:t>M</w:t>
      </w:r>
      <w:r w:rsidR="002A2415" w:rsidRPr="0056702E">
        <w:rPr>
          <w:rFonts w:ascii="Times New Roman" w:hAnsi="Times New Roman" w:cs="Times New Roman"/>
          <w:iCs/>
          <w:sz w:val="24"/>
          <w:szCs w:val="24"/>
        </w:rPr>
        <w:t>,</w:t>
      </w:r>
      <w:r w:rsidR="00670766" w:rsidRPr="0056702E">
        <w:rPr>
          <w:rFonts w:ascii="Times New Roman" w:hAnsi="Times New Roman" w:cs="Times New Roman"/>
          <w:iCs/>
          <w:sz w:val="24"/>
          <w:szCs w:val="24"/>
        </w:rPr>
        <w:t xml:space="preserve"> </w:t>
      </w:r>
      <w:r w:rsidR="002A2415" w:rsidRPr="0056702E">
        <w:rPr>
          <w:rFonts w:ascii="Times New Roman" w:hAnsi="Times New Roman" w:cs="Times New Roman"/>
          <w:iCs/>
          <w:sz w:val="24"/>
          <w:szCs w:val="24"/>
        </w:rPr>
        <w:t xml:space="preserve">respectively, </w:t>
      </w:r>
      <w:r w:rsidR="00670766" w:rsidRPr="0056702E">
        <w:rPr>
          <w:rFonts w:ascii="Times New Roman" w:hAnsi="Times New Roman" w:cs="Times New Roman"/>
          <w:iCs/>
          <w:sz w:val="24"/>
          <w:szCs w:val="24"/>
        </w:rPr>
        <w:t xml:space="preserve">in Cap and Trade funds for energy efficiency projects. </w:t>
      </w:r>
      <w:r w:rsidR="00C71261" w:rsidRPr="0056702E">
        <w:rPr>
          <w:rFonts w:ascii="Times New Roman" w:eastAsia="Times New Roman" w:hAnsi="Times New Roman" w:cs="Times New Roman"/>
          <w:sz w:val="24"/>
          <w:szCs w:val="24"/>
        </w:rPr>
        <w:t>The Governor’s budget fund</w:t>
      </w:r>
      <w:r w:rsidR="00626EAF" w:rsidRPr="0056702E">
        <w:rPr>
          <w:rFonts w:ascii="Times New Roman" w:eastAsia="Times New Roman" w:hAnsi="Times New Roman" w:cs="Times New Roman"/>
          <w:sz w:val="24"/>
          <w:szCs w:val="24"/>
        </w:rPr>
        <w:t>s</w:t>
      </w:r>
      <w:r w:rsidR="00C71261" w:rsidRPr="0056702E">
        <w:rPr>
          <w:rFonts w:ascii="Times New Roman" w:eastAsia="Times New Roman" w:hAnsi="Times New Roman" w:cs="Times New Roman"/>
          <w:sz w:val="24"/>
          <w:szCs w:val="24"/>
        </w:rPr>
        <w:t xml:space="preserve"> CSU enrollment growth at 1%, </w:t>
      </w:r>
      <w:r w:rsidR="00343A4F" w:rsidRPr="0056702E">
        <w:rPr>
          <w:rFonts w:ascii="Times New Roman" w:eastAsia="Times New Roman" w:hAnsi="Times New Roman" w:cs="Times New Roman"/>
          <w:sz w:val="24"/>
          <w:szCs w:val="24"/>
        </w:rPr>
        <w:t xml:space="preserve">and </w:t>
      </w:r>
      <w:r w:rsidR="00DC1DFD" w:rsidRPr="0056702E">
        <w:rPr>
          <w:rFonts w:ascii="Times New Roman" w:hAnsi="Times New Roman" w:cs="Times New Roman"/>
          <w:iCs/>
          <w:sz w:val="24"/>
          <w:szCs w:val="24"/>
        </w:rPr>
        <w:t xml:space="preserve">provides </w:t>
      </w:r>
      <w:r w:rsidR="00C71261" w:rsidRPr="0056702E">
        <w:rPr>
          <w:rFonts w:ascii="Times New Roman" w:hAnsi="Times New Roman" w:cs="Times New Roman"/>
          <w:iCs/>
          <w:sz w:val="24"/>
          <w:szCs w:val="24"/>
        </w:rPr>
        <w:t xml:space="preserve">$25 million to CSU </w:t>
      </w:r>
      <w:r w:rsidR="00DC1DFD" w:rsidRPr="0056702E">
        <w:rPr>
          <w:rFonts w:ascii="Times New Roman" w:hAnsi="Times New Roman" w:cs="Times New Roman"/>
          <w:iCs/>
          <w:sz w:val="24"/>
          <w:szCs w:val="24"/>
        </w:rPr>
        <w:t>for</w:t>
      </w:r>
      <w:r w:rsidR="0040728C" w:rsidRPr="0056702E">
        <w:rPr>
          <w:rFonts w:ascii="Times New Roman" w:hAnsi="Times New Roman" w:cs="Times New Roman"/>
          <w:iCs/>
          <w:sz w:val="24"/>
          <w:szCs w:val="24"/>
        </w:rPr>
        <w:t xml:space="preserve"> </w:t>
      </w:r>
      <w:r w:rsidR="00C71261" w:rsidRPr="0056702E">
        <w:rPr>
          <w:rFonts w:ascii="Times New Roman" w:hAnsi="Times New Roman" w:cs="Times New Roman"/>
          <w:iCs/>
          <w:sz w:val="24"/>
          <w:szCs w:val="24"/>
        </w:rPr>
        <w:t xml:space="preserve">the </w:t>
      </w:r>
      <w:r w:rsidR="007C17F8" w:rsidRPr="0056702E">
        <w:rPr>
          <w:rFonts w:ascii="Times New Roman" w:hAnsi="Times New Roman" w:cs="Times New Roman"/>
          <w:sz w:val="24"/>
          <w:szCs w:val="24"/>
        </w:rPr>
        <w:t xml:space="preserve">Innovation in Higher Education </w:t>
      </w:r>
      <w:r w:rsidR="00C71261" w:rsidRPr="0056702E">
        <w:rPr>
          <w:rFonts w:ascii="Times New Roman" w:hAnsi="Times New Roman" w:cs="Times New Roman"/>
          <w:sz w:val="24"/>
          <w:szCs w:val="24"/>
        </w:rPr>
        <w:t xml:space="preserve">program, which awards </w:t>
      </w:r>
      <w:r w:rsidR="00DC1DFD" w:rsidRPr="0056702E">
        <w:rPr>
          <w:rFonts w:ascii="Times New Roman" w:hAnsi="Times New Roman" w:cs="Times New Roman"/>
          <w:sz w:val="24"/>
          <w:szCs w:val="24"/>
        </w:rPr>
        <w:t>grants that</w:t>
      </w:r>
      <w:r w:rsidR="0040728C" w:rsidRPr="0056702E">
        <w:rPr>
          <w:rFonts w:ascii="Times New Roman" w:hAnsi="Times New Roman" w:cs="Times New Roman"/>
          <w:iCs/>
          <w:sz w:val="24"/>
          <w:szCs w:val="24"/>
        </w:rPr>
        <w:t xml:space="preserve"> support</w:t>
      </w:r>
      <w:r w:rsidR="007C17F8" w:rsidRPr="0056702E">
        <w:rPr>
          <w:rFonts w:ascii="Times New Roman" w:hAnsi="Times New Roman" w:cs="Times New Roman"/>
          <w:iCs/>
          <w:sz w:val="24"/>
          <w:szCs w:val="24"/>
        </w:rPr>
        <w:t xml:space="preserve"> </w:t>
      </w:r>
      <w:r w:rsidR="00C71261" w:rsidRPr="0056702E">
        <w:rPr>
          <w:rFonts w:ascii="Times New Roman" w:hAnsi="Times New Roman" w:cs="Times New Roman"/>
          <w:iCs/>
          <w:sz w:val="24"/>
          <w:szCs w:val="24"/>
        </w:rPr>
        <w:t>CSU campus innovations</w:t>
      </w:r>
      <w:r w:rsidR="0040728C" w:rsidRPr="0056702E">
        <w:rPr>
          <w:rFonts w:ascii="Times New Roman" w:hAnsi="Times New Roman" w:cs="Times New Roman"/>
          <w:iCs/>
          <w:sz w:val="24"/>
          <w:szCs w:val="24"/>
        </w:rPr>
        <w:t xml:space="preserve"> </w:t>
      </w:r>
      <w:r w:rsidR="00963A01" w:rsidRPr="0056702E">
        <w:rPr>
          <w:rFonts w:ascii="Times New Roman" w:hAnsi="Times New Roman" w:cs="Times New Roman"/>
          <w:iCs/>
          <w:sz w:val="24"/>
          <w:szCs w:val="24"/>
        </w:rPr>
        <w:t>related to</w:t>
      </w:r>
      <w:r w:rsidR="007C17F8" w:rsidRPr="0056702E">
        <w:rPr>
          <w:rFonts w:ascii="Times New Roman" w:hAnsi="Times New Roman" w:cs="Times New Roman"/>
          <w:iCs/>
          <w:sz w:val="24"/>
          <w:szCs w:val="24"/>
        </w:rPr>
        <w:t xml:space="preserve"> student success. </w:t>
      </w:r>
      <w:r w:rsidR="00343A4F" w:rsidRPr="0056702E">
        <w:rPr>
          <w:rFonts w:ascii="Times New Roman" w:eastAsia="Times New Roman" w:hAnsi="Times New Roman" w:cs="Times New Roman"/>
          <w:sz w:val="24"/>
          <w:szCs w:val="24"/>
        </w:rPr>
        <w:t xml:space="preserve">CSU </w:t>
      </w:r>
      <w:r w:rsidR="001001E8" w:rsidRPr="0056702E">
        <w:rPr>
          <w:rFonts w:ascii="Times New Roman" w:eastAsia="Times New Roman" w:hAnsi="Times New Roman" w:cs="Times New Roman"/>
          <w:sz w:val="24"/>
          <w:szCs w:val="24"/>
        </w:rPr>
        <w:t>has asked the</w:t>
      </w:r>
      <w:r w:rsidR="00343A4F" w:rsidRPr="0056702E">
        <w:rPr>
          <w:rFonts w:ascii="Times New Roman" w:eastAsia="Times New Roman" w:hAnsi="Times New Roman" w:cs="Times New Roman"/>
          <w:sz w:val="24"/>
          <w:szCs w:val="24"/>
        </w:rPr>
        <w:t xml:space="preserve"> state </w:t>
      </w:r>
      <w:r w:rsidR="001001E8" w:rsidRPr="0056702E">
        <w:rPr>
          <w:rFonts w:ascii="Times New Roman" w:eastAsia="Times New Roman" w:hAnsi="Times New Roman" w:cs="Times New Roman"/>
          <w:sz w:val="24"/>
          <w:szCs w:val="24"/>
        </w:rPr>
        <w:t xml:space="preserve">to </w:t>
      </w:r>
      <w:r w:rsidR="00626EAF" w:rsidRPr="0056702E">
        <w:rPr>
          <w:rFonts w:ascii="Times New Roman" w:eastAsia="Times New Roman" w:hAnsi="Times New Roman" w:cs="Times New Roman"/>
          <w:sz w:val="24"/>
          <w:szCs w:val="24"/>
        </w:rPr>
        <w:t xml:space="preserve">continue its </w:t>
      </w:r>
      <w:r w:rsidR="00343A4F" w:rsidRPr="0056702E">
        <w:rPr>
          <w:rFonts w:ascii="Times New Roman" w:hAnsi="Times New Roman" w:cs="Times New Roman"/>
          <w:iCs/>
          <w:sz w:val="24"/>
          <w:szCs w:val="24"/>
        </w:rPr>
        <w:t xml:space="preserve">support </w:t>
      </w:r>
      <w:r w:rsidR="00626EAF" w:rsidRPr="0056702E">
        <w:rPr>
          <w:rFonts w:ascii="Times New Roman" w:hAnsi="Times New Roman" w:cs="Times New Roman"/>
          <w:iCs/>
          <w:sz w:val="24"/>
          <w:szCs w:val="24"/>
        </w:rPr>
        <w:t xml:space="preserve">of </w:t>
      </w:r>
      <w:r w:rsidR="001001E8" w:rsidRPr="0056702E">
        <w:rPr>
          <w:rFonts w:ascii="Times New Roman" w:hAnsi="Times New Roman" w:cs="Times New Roman"/>
          <w:iCs/>
          <w:sz w:val="24"/>
          <w:szCs w:val="24"/>
        </w:rPr>
        <w:t>timely</w:t>
      </w:r>
      <w:r w:rsidR="00343A4F" w:rsidRPr="0056702E">
        <w:rPr>
          <w:rFonts w:ascii="Times New Roman" w:hAnsi="Times New Roman" w:cs="Times New Roman"/>
          <w:iCs/>
          <w:sz w:val="24"/>
          <w:szCs w:val="24"/>
        </w:rPr>
        <w:t xml:space="preserve"> completion. </w:t>
      </w:r>
      <w:r w:rsidR="001D4C46" w:rsidRPr="0056702E">
        <w:rPr>
          <w:rFonts w:ascii="Times New Roman" w:hAnsi="Times New Roman" w:cs="Times New Roman"/>
          <w:iCs/>
          <w:sz w:val="24"/>
          <w:szCs w:val="24"/>
        </w:rPr>
        <w:t xml:space="preserve">In 2009, </w:t>
      </w:r>
      <w:r w:rsidR="00C71261" w:rsidRPr="0056702E">
        <w:rPr>
          <w:rFonts w:ascii="Times New Roman" w:eastAsia="Times New Roman" w:hAnsi="Times New Roman" w:cs="Times New Roman"/>
          <w:sz w:val="24"/>
          <w:szCs w:val="24"/>
        </w:rPr>
        <w:t>CSU</w:t>
      </w:r>
      <w:r w:rsidR="00343A4F" w:rsidRPr="0056702E">
        <w:rPr>
          <w:rFonts w:ascii="Times New Roman" w:eastAsia="Times New Roman" w:hAnsi="Times New Roman" w:cs="Times New Roman"/>
          <w:sz w:val="24"/>
          <w:szCs w:val="24"/>
        </w:rPr>
        <w:t xml:space="preserve"> launched its</w:t>
      </w:r>
      <w:r w:rsidR="00C71261" w:rsidRPr="0056702E">
        <w:rPr>
          <w:rFonts w:ascii="Times New Roman" w:eastAsia="Times New Roman" w:hAnsi="Times New Roman" w:cs="Times New Roman"/>
          <w:sz w:val="24"/>
          <w:szCs w:val="24"/>
        </w:rPr>
        <w:t xml:space="preserve"> Graduation Initiative 2025</w:t>
      </w:r>
      <w:r w:rsidR="00343A4F" w:rsidRPr="0056702E">
        <w:rPr>
          <w:rFonts w:ascii="Times New Roman" w:eastAsia="Times New Roman" w:hAnsi="Times New Roman" w:cs="Times New Roman"/>
          <w:sz w:val="24"/>
          <w:szCs w:val="24"/>
        </w:rPr>
        <w:t xml:space="preserve">, </w:t>
      </w:r>
      <w:r w:rsidR="001D4C46" w:rsidRPr="0056702E">
        <w:rPr>
          <w:rFonts w:ascii="Times New Roman" w:eastAsia="Times New Roman" w:hAnsi="Times New Roman" w:cs="Times New Roman"/>
          <w:sz w:val="24"/>
          <w:szCs w:val="24"/>
        </w:rPr>
        <w:t>which aimed</w:t>
      </w:r>
      <w:r w:rsidR="00343A4F" w:rsidRPr="0056702E">
        <w:rPr>
          <w:rFonts w:ascii="Times New Roman" w:eastAsia="Times New Roman" w:hAnsi="Times New Roman" w:cs="Times New Roman"/>
          <w:sz w:val="24"/>
          <w:szCs w:val="24"/>
        </w:rPr>
        <w:t xml:space="preserve"> </w:t>
      </w:r>
      <w:r w:rsidR="00343A4F" w:rsidRPr="0056702E">
        <w:rPr>
          <w:rFonts w:ascii="Times New Roman" w:hAnsi="Times New Roman" w:cs="Times New Roman"/>
          <w:iCs/>
          <w:sz w:val="24"/>
          <w:szCs w:val="24"/>
        </w:rPr>
        <w:t xml:space="preserve">to raise systemwide </w:t>
      </w:r>
      <w:r w:rsidR="00343A4F" w:rsidRPr="0056702E">
        <w:rPr>
          <w:rFonts w:ascii="Times New Roman" w:hAnsi="Times New Roman" w:cs="Times New Roman"/>
          <w:sz w:val="24"/>
          <w:szCs w:val="24"/>
        </w:rPr>
        <w:t xml:space="preserve">six-year graduation rates by 8% by 2015 </w:t>
      </w:r>
      <w:r w:rsidR="00343A4F" w:rsidRPr="0056702E">
        <w:rPr>
          <w:rFonts w:ascii="Times New Roman" w:eastAsia="Times New Roman" w:hAnsi="Times New Roman" w:cs="Times New Roman"/>
          <w:sz w:val="24"/>
          <w:szCs w:val="24"/>
        </w:rPr>
        <w:t>and</w:t>
      </w:r>
      <w:r w:rsidR="00C71261" w:rsidRPr="0056702E">
        <w:rPr>
          <w:rFonts w:ascii="Times New Roman" w:eastAsia="Times New Roman" w:hAnsi="Times New Roman" w:cs="Times New Roman"/>
          <w:sz w:val="24"/>
          <w:szCs w:val="24"/>
        </w:rPr>
        <w:t xml:space="preserve"> four</w:t>
      </w:r>
      <w:r w:rsidR="00C71261" w:rsidRPr="0056702E">
        <w:rPr>
          <w:rFonts w:ascii="Times New Roman" w:eastAsia="Times New Roman" w:hAnsi="Times New Roman" w:cs="Times New Roman"/>
          <w:sz w:val="24"/>
          <w:szCs w:val="24"/>
        </w:rPr>
        <w:noBreakHyphen/>
        <w:t>year rates to 24</w:t>
      </w:r>
      <w:r w:rsidR="00343A4F" w:rsidRPr="0056702E">
        <w:rPr>
          <w:rFonts w:ascii="Times New Roman" w:eastAsia="Times New Roman" w:hAnsi="Times New Roman" w:cs="Times New Roman"/>
          <w:sz w:val="24"/>
          <w:szCs w:val="24"/>
        </w:rPr>
        <w:t xml:space="preserve">% </w:t>
      </w:r>
      <w:r w:rsidR="00C71261" w:rsidRPr="0056702E">
        <w:rPr>
          <w:rFonts w:ascii="Times New Roman" w:eastAsia="Times New Roman" w:hAnsi="Times New Roman" w:cs="Times New Roman"/>
          <w:sz w:val="24"/>
          <w:szCs w:val="24"/>
        </w:rPr>
        <w:t>by 2025.</w:t>
      </w:r>
      <w:r w:rsidR="00C71261" w:rsidRPr="0056702E">
        <w:rPr>
          <w:rFonts w:ascii="Times New Roman" w:hAnsi="Times New Roman" w:cs="Times New Roman"/>
          <w:iCs/>
          <w:sz w:val="24"/>
          <w:szCs w:val="24"/>
        </w:rPr>
        <w:t xml:space="preserve"> </w:t>
      </w:r>
      <w:r w:rsidR="00343A4F" w:rsidRPr="0056702E">
        <w:rPr>
          <w:rFonts w:ascii="Times New Roman" w:hAnsi="Times New Roman" w:cs="Times New Roman"/>
          <w:iCs/>
          <w:sz w:val="24"/>
          <w:szCs w:val="24"/>
        </w:rPr>
        <w:t>The first</w:t>
      </w:r>
      <w:r w:rsidR="00343A4F" w:rsidRPr="0056702E">
        <w:rPr>
          <w:rFonts w:ascii="Times New Roman" w:hAnsi="Times New Roman" w:cs="Times New Roman"/>
          <w:sz w:val="24"/>
          <w:szCs w:val="24"/>
        </w:rPr>
        <w:t xml:space="preserve"> goal was exceeded; the six-year rate </w:t>
      </w:r>
      <w:r w:rsidR="00986E7B" w:rsidRPr="0056702E">
        <w:rPr>
          <w:rFonts w:ascii="Times New Roman" w:hAnsi="Times New Roman" w:cs="Times New Roman"/>
          <w:sz w:val="24"/>
          <w:szCs w:val="24"/>
        </w:rPr>
        <w:t>has risen</w:t>
      </w:r>
      <w:r w:rsidR="00343A4F" w:rsidRPr="0056702E">
        <w:rPr>
          <w:rFonts w:ascii="Times New Roman" w:hAnsi="Times New Roman" w:cs="Times New Roman"/>
          <w:sz w:val="24"/>
          <w:szCs w:val="24"/>
        </w:rPr>
        <w:t xml:space="preserve"> 11% </w:t>
      </w:r>
      <w:r w:rsidR="00986E7B" w:rsidRPr="0056702E">
        <w:rPr>
          <w:rFonts w:ascii="Times New Roman" w:hAnsi="Times New Roman" w:cs="Times New Roman"/>
          <w:sz w:val="24"/>
          <w:szCs w:val="24"/>
        </w:rPr>
        <w:t>since 2009</w:t>
      </w:r>
      <w:r w:rsidR="00343A4F" w:rsidRPr="0056702E">
        <w:rPr>
          <w:rFonts w:ascii="Times New Roman" w:hAnsi="Times New Roman" w:cs="Times New Roman"/>
          <w:sz w:val="24"/>
          <w:szCs w:val="24"/>
        </w:rPr>
        <w:t xml:space="preserve">.  </w:t>
      </w:r>
    </w:p>
    <w:p w:rsidR="00670766" w:rsidRPr="0056702E" w:rsidRDefault="001001E8" w:rsidP="001001E8">
      <w:pPr>
        <w:pStyle w:val="Default"/>
        <w:tabs>
          <w:tab w:val="left" w:pos="6098"/>
        </w:tabs>
        <w:rPr>
          <w:iCs/>
        </w:rPr>
      </w:pPr>
      <w:r w:rsidRPr="0056702E">
        <w:rPr>
          <w:iCs/>
        </w:rPr>
        <w:tab/>
      </w:r>
    </w:p>
    <w:p w:rsidR="003352C7" w:rsidRPr="0056702E" w:rsidRDefault="00B13BFB" w:rsidP="00675793">
      <w:pPr>
        <w:pStyle w:val="Default"/>
        <w:rPr>
          <w:iCs/>
        </w:rPr>
      </w:pPr>
      <w:r w:rsidRPr="0056702E">
        <w:rPr>
          <w:b/>
          <w:iCs/>
          <w:u w:val="single"/>
        </w:rPr>
        <w:t>CCC Budget</w:t>
      </w:r>
      <w:r w:rsidRPr="0056702E">
        <w:rPr>
          <w:iCs/>
        </w:rPr>
        <w:t xml:space="preserve">: </w:t>
      </w:r>
      <w:r w:rsidR="00C040C5" w:rsidRPr="0056702E">
        <w:rPr>
          <w:iCs/>
        </w:rPr>
        <w:t xml:space="preserve">The Governor’s proposed budget provides strong support for the </w:t>
      </w:r>
      <w:r w:rsidR="008C4C5C" w:rsidRPr="0056702E">
        <w:rPr>
          <w:iCs/>
        </w:rPr>
        <w:t>California Community Colleges</w:t>
      </w:r>
      <w:r w:rsidR="00C040C5" w:rsidRPr="0056702E">
        <w:rPr>
          <w:iCs/>
        </w:rPr>
        <w:t xml:space="preserve">, which </w:t>
      </w:r>
      <w:r w:rsidR="008C4C5C" w:rsidRPr="0056702E">
        <w:rPr>
          <w:iCs/>
        </w:rPr>
        <w:t>have</w:t>
      </w:r>
      <w:r w:rsidR="00C040C5" w:rsidRPr="0056702E">
        <w:rPr>
          <w:iCs/>
        </w:rPr>
        <w:t xml:space="preserve"> the </w:t>
      </w:r>
      <w:r w:rsidR="004E52DF" w:rsidRPr="0056702E">
        <w:rPr>
          <w:iCs/>
        </w:rPr>
        <w:t xml:space="preserve">added </w:t>
      </w:r>
      <w:r w:rsidR="00C040C5" w:rsidRPr="0056702E">
        <w:rPr>
          <w:iCs/>
        </w:rPr>
        <w:t xml:space="preserve">advantage of Proposition 98 funding guarantees. </w:t>
      </w:r>
      <w:r w:rsidR="00D64B09" w:rsidRPr="0056702E">
        <w:rPr>
          <w:iCs/>
        </w:rPr>
        <w:t>The G</w:t>
      </w:r>
      <w:r w:rsidR="0065200D" w:rsidRPr="0056702E">
        <w:rPr>
          <w:iCs/>
        </w:rPr>
        <w:t>overnor i</w:t>
      </w:r>
      <w:r w:rsidR="008C4C5C" w:rsidRPr="0056702E">
        <w:rPr>
          <w:iCs/>
        </w:rPr>
        <w:t xml:space="preserve">s </w:t>
      </w:r>
      <w:r w:rsidR="00340160" w:rsidRPr="0056702E">
        <w:rPr>
          <w:iCs/>
        </w:rPr>
        <w:t>interested in</w:t>
      </w:r>
      <w:r w:rsidR="008C4C5C" w:rsidRPr="0056702E">
        <w:rPr>
          <w:iCs/>
        </w:rPr>
        <w:t xml:space="preserve"> shifting the funding model to one that supports more local CCC district d</w:t>
      </w:r>
      <w:r w:rsidR="00C83A30" w:rsidRPr="0056702E">
        <w:rPr>
          <w:iCs/>
        </w:rPr>
        <w:t>ecision-</w:t>
      </w:r>
      <w:r w:rsidR="008C4C5C" w:rsidRPr="0056702E">
        <w:rPr>
          <w:iCs/>
        </w:rPr>
        <w:t>making. His budget also recognizes that 3 of 4 students come to the CCC in need of math or E</w:t>
      </w:r>
      <w:r w:rsidR="004E52DF" w:rsidRPr="0056702E">
        <w:rPr>
          <w:iCs/>
        </w:rPr>
        <w:t xml:space="preserve">nglish remediation, and it </w:t>
      </w:r>
      <w:r w:rsidR="00340160" w:rsidRPr="0056702E">
        <w:rPr>
          <w:iCs/>
        </w:rPr>
        <w:t xml:space="preserve">allocates additional resources to </w:t>
      </w:r>
      <w:r w:rsidR="008C4C5C" w:rsidRPr="0056702E">
        <w:rPr>
          <w:iCs/>
        </w:rPr>
        <w:t>program</w:t>
      </w:r>
      <w:r w:rsidR="00340160" w:rsidRPr="0056702E">
        <w:rPr>
          <w:iCs/>
        </w:rPr>
        <w:t>s</w:t>
      </w:r>
      <w:r w:rsidR="008C4C5C" w:rsidRPr="0056702E">
        <w:rPr>
          <w:iCs/>
        </w:rPr>
        <w:t xml:space="preserve"> that </w:t>
      </w:r>
      <w:r w:rsidR="00340160" w:rsidRPr="0056702E">
        <w:rPr>
          <w:rFonts w:eastAsia="Times New Roman"/>
        </w:rPr>
        <w:t xml:space="preserve">expand access to </w:t>
      </w:r>
      <w:r w:rsidR="00340160" w:rsidRPr="0056702E">
        <w:rPr>
          <w:iCs/>
        </w:rPr>
        <w:t xml:space="preserve">career technical education courses and programs, improve student success and remediation, and </w:t>
      </w:r>
      <w:r w:rsidR="008C4C5C" w:rsidRPr="0056702E">
        <w:rPr>
          <w:iCs/>
        </w:rPr>
        <w:t xml:space="preserve">support </w:t>
      </w:r>
      <w:r w:rsidR="00340160" w:rsidRPr="0056702E">
        <w:rPr>
          <w:iCs/>
        </w:rPr>
        <w:t xml:space="preserve">basic skills instruction and students’ transition to college-level work. </w:t>
      </w:r>
      <w:r w:rsidR="00340160" w:rsidRPr="0056702E">
        <w:rPr>
          <w:iCs/>
        </w:rPr>
        <w:lastRenderedPageBreak/>
        <w:t xml:space="preserve">CCC is concerned that the budget includes </w:t>
      </w:r>
      <w:r w:rsidR="0065200D" w:rsidRPr="0056702E">
        <w:rPr>
          <w:iCs/>
        </w:rPr>
        <w:t xml:space="preserve">minimal </w:t>
      </w:r>
      <w:r w:rsidR="0083648F" w:rsidRPr="0056702E">
        <w:rPr>
          <w:iCs/>
        </w:rPr>
        <w:t xml:space="preserve">discretionary funding and </w:t>
      </w:r>
      <w:r w:rsidR="0065200D" w:rsidRPr="0056702E">
        <w:rPr>
          <w:iCs/>
        </w:rPr>
        <w:t xml:space="preserve">funding for </w:t>
      </w:r>
      <w:r w:rsidR="00D64B09" w:rsidRPr="0056702E">
        <w:rPr>
          <w:iCs/>
        </w:rPr>
        <w:t>cost of living</w:t>
      </w:r>
      <w:r w:rsidR="00340160" w:rsidRPr="0056702E">
        <w:rPr>
          <w:iCs/>
        </w:rPr>
        <w:t xml:space="preserve"> adjustments. </w:t>
      </w:r>
      <w:r w:rsidR="0065200D" w:rsidRPr="0056702E">
        <w:rPr>
          <w:iCs/>
        </w:rPr>
        <w:t xml:space="preserve"> </w:t>
      </w:r>
    </w:p>
    <w:p w:rsidR="0065200D" w:rsidRPr="0056702E" w:rsidRDefault="0065200D" w:rsidP="00675793">
      <w:pPr>
        <w:pStyle w:val="Default"/>
        <w:rPr>
          <w:iCs/>
        </w:rPr>
      </w:pPr>
    </w:p>
    <w:p w:rsidR="000C6413" w:rsidRPr="0056702E" w:rsidRDefault="0065200D" w:rsidP="00675793">
      <w:pPr>
        <w:pStyle w:val="Default"/>
        <w:rPr>
          <w:iCs/>
        </w:rPr>
      </w:pPr>
      <w:r w:rsidRPr="0056702E">
        <w:rPr>
          <w:b/>
          <w:iCs/>
          <w:u w:val="single"/>
        </w:rPr>
        <w:t>Current Legislative Issues</w:t>
      </w:r>
      <w:r w:rsidRPr="0056702E">
        <w:rPr>
          <w:iCs/>
        </w:rPr>
        <w:t>:</w:t>
      </w:r>
      <w:r w:rsidR="00BD5C38" w:rsidRPr="0056702E">
        <w:rPr>
          <w:iCs/>
        </w:rPr>
        <w:t xml:space="preserve"> </w:t>
      </w:r>
      <w:r w:rsidR="00D11F08" w:rsidRPr="0056702E">
        <w:rPr>
          <w:iCs/>
        </w:rPr>
        <w:t>A</w:t>
      </w:r>
      <w:r w:rsidR="000C6413" w:rsidRPr="0056702E">
        <w:rPr>
          <w:iCs/>
        </w:rPr>
        <w:t xml:space="preserve"> number of </w:t>
      </w:r>
      <w:r w:rsidR="00D11F08" w:rsidRPr="0056702E">
        <w:rPr>
          <w:iCs/>
        </w:rPr>
        <w:t xml:space="preserve">recently-introduced </w:t>
      </w:r>
      <w:r w:rsidR="000C6413" w:rsidRPr="0056702E">
        <w:rPr>
          <w:iCs/>
        </w:rPr>
        <w:t>bills have implications for the higher education segments. The deadline to introduce bill</w:t>
      </w:r>
      <w:r w:rsidR="00D11F08" w:rsidRPr="0056702E">
        <w:rPr>
          <w:iCs/>
        </w:rPr>
        <w:t>s</w:t>
      </w:r>
      <w:r w:rsidR="000C6413" w:rsidRPr="0056702E">
        <w:rPr>
          <w:iCs/>
        </w:rPr>
        <w:t xml:space="preserve"> is this Friday, February 19, but </w:t>
      </w:r>
      <w:r w:rsidR="00984DE4" w:rsidRPr="0056702E">
        <w:rPr>
          <w:iCs/>
        </w:rPr>
        <w:t>it is typical for</w:t>
      </w:r>
      <w:r w:rsidR="000C6413" w:rsidRPr="0056702E">
        <w:rPr>
          <w:iCs/>
        </w:rPr>
        <w:t xml:space="preserve"> </w:t>
      </w:r>
      <w:r w:rsidR="00BD5C38" w:rsidRPr="0056702E">
        <w:rPr>
          <w:iCs/>
        </w:rPr>
        <w:t>75% of bills</w:t>
      </w:r>
      <w:r w:rsidR="000C6413" w:rsidRPr="0056702E">
        <w:rPr>
          <w:iCs/>
        </w:rPr>
        <w:t xml:space="preserve"> </w:t>
      </w:r>
      <w:r w:rsidR="00984DE4" w:rsidRPr="0056702E">
        <w:rPr>
          <w:iCs/>
        </w:rPr>
        <w:t>to be</w:t>
      </w:r>
      <w:r w:rsidR="00BD5C38" w:rsidRPr="0056702E">
        <w:rPr>
          <w:iCs/>
        </w:rPr>
        <w:t xml:space="preserve"> released </w:t>
      </w:r>
      <w:r w:rsidR="000C6413" w:rsidRPr="0056702E">
        <w:rPr>
          <w:iCs/>
        </w:rPr>
        <w:t xml:space="preserve">the week </w:t>
      </w:r>
      <w:r w:rsidR="00D11F08" w:rsidRPr="0056702E">
        <w:rPr>
          <w:iCs/>
        </w:rPr>
        <w:t>before</w:t>
      </w:r>
      <w:r w:rsidR="000C6413" w:rsidRPr="0056702E">
        <w:rPr>
          <w:iCs/>
        </w:rPr>
        <w:t xml:space="preserve"> the deadline. Legislators are particularly concerned about</w:t>
      </w:r>
      <w:r w:rsidR="00626962" w:rsidRPr="0056702E">
        <w:rPr>
          <w:iCs/>
        </w:rPr>
        <w:t xml:space="preserve"> factors affecting</w:t>
      </w:r>
      <w:r w:rsidR="000C6413" w:rsidRPr="0056702E">
        <w:rPr>
          <w:iCs/>
        </w:rPr>
        <w:t xml:space="preserve"> </w:t>
      </w:r>
      <w:r w:rsidR="00626962" w:rsidRPr="0056702E">
        <w:rPr>
          <w:iCs/>
        </w:rPr>
        <w:t xml:space="preserve">the </w:t>
      </w:r>
      <w:r w:rsidR="000C6413" w:rsidRPr="0056702E">
        <w:rPr>
          <w:iCs/>
        </w:rPr>
        <w:t xml:space="preserve">overall affordability </w:t>
      </w:r>
      <w:r w:rsidR="00626962" w:rsidRPr="0056702E">
        <w:rPr>
          <w:iCs/>
        </w:rPr>
        <w:t>of a college</w:t>
      </w:r>
      <w:r w:rsidR="000C6413" w:rsidRPr="0056702E">
        <w:rPr>
          <w:iCs/>
        </w:rPr>
        <w:t xml:space="preserve"> </w:t>
      </w:r>
      <w:r w:rsidR="00626962" w:rsidRPr="0056702E">
        <w:rPr>
          <w:iCs/>
        </w:rPr>
        <w:t>education</w:t>
      </w:r>
      <w:r w:rsidR="000C6413" w:rsidRPr="0056702E">
        <w:rPr>
          <w:iCs/>
        </w:rPr>
        <w:t>—</w:t>
      </w:r>
      <w:r w:rsidR="00626962" w:rsidRPr="0056702E">
        <w:rPr>
          <w:iCs/>
        </w:rPr>
        <w:t xml:space="preserve">including the growing costs of </w:t>
      </w:r>
      <w:r w:rsidR="000C6413" w:rsidRPr="0056702E">
        <w:rPr>
          <w:iCs/>
        </w:rPr>
        <w:t xml:space="preserve">tuition, housing, </w:t>
      </w:r>
      <w:r w:rsidR="00626962" w:rsidRPr="0056702E">
        <w:rPr>
          <w:iCs/>
        </w:rPr>
        <w:t>and textbooks</w:t>
      </w:r>
      <w:r w:rsidR="00E3518A" w:rsidRPr="0056702E">
        <w:rPr>
          <w:iCs/>
        </w:rPr>
        <w:t xml:space="preserve">. They are also concerned about </w:t>
      </w:r>
      <w:r w:rsidR="000C6413" w:rsidRPr="0056702E">
        <w:rPr>
          <w:iCs/>
        </w:rPr>
        <w:t>food insecurity</w:t>
      </w:r>
      <w:r w:rsidR="00986E7B" w:rsidRPr="0056702E">
        <w:rPr>
          <w:iCs/>
        </w:rPr>
        <w:t xml:space="preserve"> and the prevention of</w:t>
      </w:r>
      <w:r w:rsidR="00520C72" w:rsidRPr="0056702E">
        <w:rPr>
          <w:iCs/>
        </w:rPr>
        <w:t xml:space="preserve"> </w:t>
      </w:r>
      <w:r w:rsidR="000C6413" w:rsidRPr="0056702E">
        <w:rPr>
          <w:iCs/>
        </w:rPr>
        <w:t>s</w:t>
      </w:r>
      <w:r w:rsidR="00BD5C38" w:rsidRPr="0056702E">
        <w:rPr>
          <w:iCs/>
        </w:rPr>
        <w:t xml:space="preserve">exual </w:t>
      </w:r>
      <w:r w:rsidR="000C6413" w:rsidRPr="0056702E">
        <w:rPr>
          <w:iCs/>
        </w:rPr>
        <w:t>v</w:t>
      </w:r>
      <w:r w:rsidR="00BD5C38" w:rsidRPr="0056702E">
        <w:rPr>
          <w:iCs/>
        </w:rPr>
        <w:t>iolence</w:t>
      </w:r>
      <w:r w:rsidR="00986E7B" w:rsidRPr="0056702E">
        <w:rPr>
          <w:iCs/>
        </w:rPr>
        <w:t xml:space="preserve"> on campus</w:t>
      </w:r>
      <w:r w:rsidR="00BD5C38" w:rsidRPr="0056702E">
        <w:rPr>
          <w:iCs/>
        </w:rPr>
        <w:t>.</w:t>
      </w:r>
      <w:r w:rsidR="00520C72" w:rsidRPr="0056702E">
        <w:rPr>
          <w:iCs/>
        </w:rPr>
        <w:t xml:space="preserve"> </w:t>
      </w:r>
    </w:p>
    <w:p w:rsidR="00BD5C38" w:rsidRPr="0056702E" w:rsidRDefault="00BD5C38" w:rsidP="0071395C">
      <w:pPr>
        <w:pStyle w:val="Default"/>
        <w:tabs>
          <w:tab w:val="left" w:pos="2684"/>
        </w:tabs>
        <w:rPr>
          <w:iCs/>
          <w:sz w:val="20"/>
          <w:szCs w:val="20"/>
        </w:rPr>
      </w:pPr>
      <w:r w:rsidRPr="0056702E">
        <w:rPr>
          <w:iCs/>
          <w:sz w:val="20"/>
          <w:szCs w:val="20"/>
        </w:rPr>
        <w:t xml:space="preserve"> </w:t>
      </w:r>
      <w:r w:rsidR="0071395C" w:rsidRPr="0056702E">
        <w:rPr>
          <w:iCs/>
          <w:sz w:val="20"/>
          <w:szCs w:val="20"/>
        </w:rPr>
        <w:tab/>
      </w:r>
    </w:p>
    <w:p w:rsidR="008A3642" w:rsidRPr="0056702E" w:rsidRDefault="00B91860" w:rsidP="0071395C">
      <w:pPr>
        <w:pStyle w:val="Default"/>
        <w:numPr>
          <w:ilvl w:val="0"/>
          <w:numId w:val="17"/>
        </w:numPr>
        <w:rPr>
          <w:iCs/>
        </w:rPr>
      </w:pPr>
      <w:hyperlink r:id="rId11" w:history="1">
        <w:r w:rsidR="000C633E" w:rsidRPr="0056702E">
          <w:rPr>
            <w:rStyle w:val="Hyperlink"/>
            <w:iCs/>
          </w:rPr>
          <w:t>AB 1837 (Low</w:t>
        </w:r>
      </w:hyperlink>
      <w:r w:rsidR="000C633E" w:rsidRPr="0056702E">
        <w:rPr>
          <w:iCs/>
        </w:rPr>
        <w:t>) is t</w:t>
      </w:r>
      <w:r w:rsidR="0071395C" w:rsidRPr="0056702E">
        <w:rPr>
          <w:iCs/>
        </w:rPr>
        <w:t>he latest legislative effort to identify a statewide higher education planning and coordinating body to replace the defunded Californ</w:t>
      </w:r>
      <w:r w:rsidR="0071395C" w:rsidRPr="0056702E">
        <w:t>ia Postsecondary Education Commission (</w:t>
      </w:r>
      <w:r w:rsidR="0071395C" w:rsidRPr="0056702E">
        <w:rPr>
          <w:bCs/>
        </w:rPr>
        <w:t>CPEC</w:t>
      </w:r>
      <w:r w:rsidR="0071395C" w:rsidRPr="0056702E">
        <w:t>)</w:t>
      </w:r>
      <w:r w:rsidR="00520C72" w:rsidRPr="0056702E">
        <w:rPr>
          <w:iCs/>
        </w:rPr>
        <w:t xml:space="preserve">. </w:t>
      </w:r>
      <w:r w:rsidR="0071395C" w:rsidRPr="0056702E">
        <w:rPr>
          <w:iCs/>
        </w:rPr>
        <w:t>All previous efforts have been vetoed by the Governor.</w:t>
      </w:r>
    </w:p>
    <w:p w:rsidR="008A3642" w:rsidRPr="0056702E" w:rsidRDefault="008A3642" w:rsidP="008A3642">
      <w:pPr>
        <w:pStyle w:val="Default"/>
        <w:rPr>
          <w:iCs/>
          <w:sz w:val="16"/>
          <w:szCs w:val="16"/>
        </w:rPr>
      </w:pPr>
    </w:p>
    <w:p w:rsidR="008A3642" w:rsidRPr="0056702E" w:rsidRDefault="00B91860" w:rsidP="0071395C">
      <w:pPr>
        <w:pStyle w:val="Default"/>
        <w:numPr>
          <w:ilvl w:val="0"/>
          <w:numId w:val="17"/>
        </w:numPr>
      </w:pPr>
      <w:hyperlink r:id="rId12" w:history="1">
        <w:r w:rsidR="008A3642" w:rsidRPr="0056702E">
          <w:rPr>
            <w:rStyle w:val="Hyperlink"/>
          </w:rPr>
          <w:t>AB 1887 (Low)</w:t>
        </w:r>
      </w:hyperlink>
      <w:r w:rsidR="008A3642" w:rsidRPr="0056702E">
        <w:t xml:space="preserve"> would ban </w:t>
      </w:r>
      <w:r w:rsidR="002C1D80" w:rsidRPr="0056702E">
        <w:t xml:space="preserve">public employees (including faculty) from using state funds to </w:t>
      </w:r>
      <w:r w:rsidR="008A3642" w:rsidRPr="0056702E">
        <w:t>travel</w:t>
      </w:r>
      <w:r w:rsidR="002C1D80" w:rsidRPr="0056702E">
        <w:t xml:space="preserve"> </w:t>
      </w:r>
      <w:r w:rsidR="008A3642" w:rsidRPr="0056702E">
        <w:t>to any state with a law that allows discrimination on the basis of sexual orientation, gender identity, or gender expression.</w:t>
      </w:r>
    </w:p>
    <w:p w:rsidR="00BD5C38" w:rsidRPr="0056702E" w:rsidRDefault="00BD5C38" w:rsidP="00675793">
      <w:pPr>
        <w:pStyle w:val="Default"/>
        <w:rPr>
          <w:iCs/>
          <w:sz w:val="16"/>
          <w:szCs w:val="16"/>
        </w:rPr>
      </w:pPr>
    </w:p>
    <w:p w:rsidR="004D6C29" w:rsidRPr="0056702E" w:rsidRDefault="00B91860" w:rsidP="0071395C">
      <w:pPr>
        <w:pStyle w:val="Default"/>
        <w:numPr>
          <w:ilvl w:val="0"/>
          <w:numId w:val="17"/>
        </w:numPr>
        <w:rPr>
          <w:iCs/>
        </w:rPr>
      </w:pPr>
      <w:hyperlink r:id="rId13" w:history="1">
        <w:r w:rsidR="002C1D80" w:rsidRPr="0056702E">
          <w:rPr>
            <w:rStyle w:val="Hyperlink"/>
            <w:iCs/>
          </w:rPr>
          <w:t>AB 1914 (Bonilla)</w:t>
        </w:r>
      </w:hyperlink>
      <w:r w:rsidR="002C1D80" w:rsidRPr="0056702E">
        <w:rPr>
          <w:iCs/>
        </w:rPr>
        <w:t xml:space="preserve"> reflects l</w:t>
      </w:r>
      <w:r w:rsidR="008A3642" w:rsidRPr="0056702E">
        <w:rPr>
          <w:iCs/>
        </w:rPr>
        <w:t>egislators</w:t>
      </w:r>
      <w:r w:rsidR="002C1D80" w:rsidRPr="0056702E">
        <w:rPr>
          <w:iCs/>
        </w:rPr>
        <w:t>’</w:t>
      </w:r>
      <w:r w:rsidR="000C6413" w:rsidRPr="0056702E">
        <w:rPr>
          <w:iCs/>
        </w:rPr>
        <w:t xml:space="preserve"> interest in promoting open educational resources. </w:t>
      </w:r>
      <w:r w:rsidR="002C1D80" w:rsidRPr="0056702E">
        <w:rPr>
          <w:iCs/>
        </w:rPr>
        <w:t>It would</w:t>
      </w:r>
      <w:r w:rsidR="000B3A5D" w:rsidRPr="0056702E">
        <w:rPr>
          <w:iCs/>
        </w:rPr>
        <w:t xml:space="preserve"> </w:t>
      </w:r>
      <w:r w:rsidR="004D6C29" w:rsidRPr="0056702E">
        <w:rPr>
          <w:iCs/>
        </w:rPr>
        <w:t xml:space="preserve">forbid </w:t>
      </w:r>
      <w:r w:rsidR="008A3642" w:rsidRPr="0056702E">
        <w:rPr>
          <w:iCs/>
        </w:rPr>
        <w:t>faculty from</w:t>
      </w:r>
      <w:r w:rsidR="004D6C29" w:rsidRPr="0056702E">
        <w:rPr>
          <w:iCs/>
        </w:rPr>
        <w:t xml:space="preserve"> </w:t>
      </w:r>
      <w:r w:rsidR="008A3642" w:rsidRPr="0056702E">
        <w:rPr>
          <w:iCs/>
        </w:rPr>
        <w:t>requiring students to purchase an access code</w:t>
      </w:r>
      <w:r w:rsidR="004D6C29" w:rsidRPr="0056702E">
        <w:rPr>
          <w:iCs/>
        </w:rPr>
        <w:t xml:space="preserve"> for </w:t>
      </w:r>
      <w:r w:rsidR="008A3642" w:rsidRPr="0056702E">
        <w:rPr>
          <w:iCs/>
        </w:rPr>
        <w:t xml:space="preserve">online </w:t>
      </w:r>
      <w:r w:rsidR="000B3A5D" w:rsidRPr="0056702E">
        <w:rPr>
          <w:iCs/>
        </w:rPr>
        <w:t xml:space="preserve">educational </w:t>
      </w:r>
      <w:r w:rsidR="008A3642" w:rsidRPr="0056702E">
        <w:rPr>
          <w:iCs/>
        </w:rPr>
        <w:t>resources</w:t>
      </w:r>
      <w:r w:rsidR="004D6C29" w:rsidRPr="0056702E">
        <w:rPr>
          <w:iCs/>
        </w:rPr>
        <w:t xml:space="preserve"> </w:t>
      </w:r>
      <w:r w:rsidR="000B3A5D" w:rsidRPr="0056702E">
        <w:rPr>
          <w:iCs/>
        </w:rPr>
        <w:t xml:space="preserve">or functions </w:t>
      </w:r>
      <w:r w:rsidR="008A3642" w:rsidRPr="0056702E">
        <w:t xml:space="preserve">that </w:t>
      </w:r>
      <w:r w:rsidR="000B3A5D" w:rsidRPr="0056702E">
        <w:t>are</w:t>
      </w:r>
      <w:r w:rsidR="008A3642" w:rsidRPr="0056702E">
        <w:t xml:space="preserve"> otherwise available for free.</w:t>
      </w:r>
    </w:p>
    <w:p w:rsidR="000C6413" w:rsidRPr="0056702E" w:rsidRDefault="000C6413" w:rsidP="00675793">
      <w:pPr>
        <w:pStyle w:val="Default"/>
        <w:rPr>
          <w:iCs/>
          <w:sz w:val="16"/>
          <w:szCs w:val="16"/>
        </w:rPr>
      </w:pPr>
    </w:p>
    <w:p w:rsidR="004F0872" w:rsidRPr="0056702E" w:rsidRDefault="00B91860" w:rsidP="004F0872">
      <w:pPr>
        <w:pStyle w:val="Default"/>
        <w:numPr>
          <w:ilvl w:val="0"/>
          <w:numId w:val="17"/>
        </w:numPr>
        <w:rPr>
          <w:iCs/>
        </w:rPr>
      </w:pPr>
      <w:hyperlink r:id="rId14" w:history="1">
        <w:r w:rsidR="004F0872" w:rsidRPr="0056702E">
          <w:rPr>
            <w:rStyle w:val="Hyperlink"/>
            <w:iCs/>
          </w:rPr>
          <w:t>AB</w:t>
        </w:r>
        <w:r w:rsidR="0071395C" w:rsidRPr="0056702E">
          <w:rPr>
            <w:rStyle w:val="Hyperlink"/>
            <w:iCs/>
          </w:rPr>
          <w:t xml:space="preserve"> </w:t>
        </w:r>
        <w:r w:rsidR="00C36061" w:rsidRPr="0056702E">
          <w:rPr>
            <w:rStyle w:val="Hyperlink"/>
            <w:iCs/>
          </w:rPr>
          <w:t xml:space="preserve">13 </w:t>
        </w:r>
        <w:r w:rsidR="0071395C" w:rsidRPr="0056702E">
          <w:rPr>
            <w:rStyle w:val="Hyperlink"/>
            <w:iCs/>
          </w:rPr>
          <w:t>(</w:t>
        </w:r>
        <w:r w:rsidR="00626962" w:rsidRPr="0056702E">
          <w:rPr>
            <w:rStyle w:val="Hyperlink"/>
            <w:iCs/>
          </w:rPr>
          <w:t>Chavez</w:t>
        </w:r>
        <w:r w:rsidR="0071395C" w:rsidRPr="0056702E">
          <w:rPr>
            <w:rStyle w:val="Hyperlink"/>
            <w:iCs/>
          </w:rPr>
          <w:t>)</w:t>
        </w:r>
      </w:hyperlink>
      <w:r w:rsidR="001F534C" w:rsidRPr="0056702E">
        <w:rPr>
          <w:iCs/>
        </w:rPr>
        <w:t xml:space="preserve"> </w:t>
      </w:r>
      <w:r w:rsidR="004F0872" w:rsidRPr="0056702E">
        <w:t xml:space="preserve">would authorize UC, CSU, and the CCC to waive nonresident tuition for veteran students. </w:t>
      </w:r>
      <w:r w:rsidR="004F0872" w:rsidRPr="0056702E">
        <w:rPr>
          <w:iCs/>
        </w:rPr>
        <w:t xml:space="preserve">Other bills seek to extend the tuition waiver to </w:t>
      </w:r>
      <w:r w:rsidR="002C1D80" w:rsidRPr="0056702E">
        <w:rPr>
          <w:iCs/>
        </w:rPr>
        <w:t>additional</w:t>
      </w:r>
      <w:r w:rsidR="004F0872" w:rsidRPr="0056702E">
        <w:rPr>
          <w:iCs/>
        </w:rPr>
        <w:t xml:space="preserve"> beneficiaries, including those affected by the </w:t>
      </w:r>
      <w:r w:rsidR="00E14587" w:rsidRPr="0056702E">
        <w:rPr>
          <w:iCs/>
        </w:rPr>
        <w:t xml:space="preserve">mass </w:t>
      </w:r>
      <w:r w:rsidR="004F0872" w:rsidRPr="0056702E">
        <w:rPr>
          <w:iCs/>
        </w:rPr>
        <w:t>shooting in San Bernardino</w:t>
      </w:r>
      <w:r w:rsidR="00B15230" w:rsidRPr="0056702E">
        <w:rPr>
          <w:iCs/>
        </w:rPr>
        <w:t xml:space="preserve"> (</w:t>
      </w:r>
      <w:hyperlink r:id="rId15" w:history="1">
        <w:r w:rsidR="00B15230" w:rsidRPr="0056702E">
          <w:rPr>
            <w:rStyle w:val="Hyperlink"/>
            <w:iCs/>
          </w:rPr>
          <w:t>SB 893</w:t>
        </w:r>
      </w:hyperlink>
      <w:r w:rsidR="00B15230" w:rsidRPr="0056702E">
        <w:rPr>
          <w:iCs/>
        </w:rPr>
        <w:t>)</w:t>
      </w:r>
      <w:r w:rsidR="004F0872" w:rsidRPr="0056702E">
        <w:rPr>
          <w:iCs/>
        </w:rPr>
        <w:t xml:space="preserve">. </w:t>
      </w:r>
    </w:p>
    <w:p w:rsidR="004F0872" w:rsidRPr="0056702E" w:rsidRDefault="004F0872" w:rsidP="00675793">
      <w:pPr>
        <w:pStyle w:val="Default"/>
        <w:rPr>
          <w:iCs/>
        </w:rPr>
      </w:pPr>
    </w:p>
    <w:p w:rsidR="0071395C" w:rsidRPr="0056702E" w:rsidRDefault="0071395C" w:rsidP="0071395C">
      <w:pPr>
        <w:pStyle w:val="Default"/>
        <w:rPr>
          <w:iCs/>
        </w:rPr>
      </w:pPr>
      <w:r w:rsidRPr="0056702E">
        <w:rPr>
          <w:iCs/>
        </w:rPr>
        <w:t xml:space="preserve">It was noted that </w:t>
      </w:r>
      <w:r w:rsidR="00B15230" w:rsidRPr="0056702E">
        <w:rPr>
          <w:iCs/>
        </w:rPr>
        <w:t xml:space="preserve">the most well-intentioned </w:t>
      </w:r>
      <w:r w:rsidRPr="0056702E">
        <w:rPr>
          <w:iCs/>
        </w:rPr>
        <w:t>p</w:t>
      </w:r>
      <w:r w:rsidR="001F534C" w:rsidRPr="0056702E">
        <w:rPr>
          <w:iCs/>
        </w:rPr>
        <w:t>olicies</w:t>
      </w:r>
      <w:r w:rsidR="00B15230" w:rsidRPr="0056702E">
        <w:rPr>
          <w:iCs/>
        </w:rPr>
        <w:t xml:space="preserve"> can</w:t>
      </w:r>
      <w:r w:rsidR="00E14587" w:rsidRPr="0056702E">
        <w:rPr>
          <w:iCs/>
        </w:rPr>
        <w:t xml:space="preserve"> cumulatively</w:t>
      </w:r>
      <w:r w:rsidR="00997422">
        <w:rPr>
          <w:iCs/>
        </w:rPr>
        <w:t>,</w:t>
      </w:r>
      <w:r w:rsidR="00E14587" w:rsidRPr="0056702E">
        <w:rPr>
          <w:iCs/>
        </w:rPr>
        <w:t xml:space="preserve"> and</w:t>
      </w:r>
      <w:r w:rsidR="00B15230" w:rsidRPr="0056702E">
        <w:rPr>
          <w:iCs/>
        </w:rPr>
        <w:t xml:space="preserve"> over time</w:t>
      </w:r>
      <w:r w:rsidR="00997422">
        <w:rPr>
          <w:iCs/>
        </w:rPr>
        <w:t>,</w:t>
      </w:r>
      <w:r w:rsidR="00B15230" w:rsidRPr="0056702E">
        <w:rPr>
          <w:iCs/>
        </w:rPr>
        <w:t xml:space="preserve"> </w:t>
      </w:r>
      <w:r w:rsidR="001F534C" w:rsidRPr="0056702E">
        <w:rPr>
          <w:iCs/>
        </w:rPr>
        <w:t xml:space="preserve">have unintended </w:t>
      </w:r>
      <w:r w:rsidR="000C6413" w:rsidRPr="0056702E">
        <w:rPr>
          <w:iCs/>
        </w:rPr>
        <w:t xml:space="preserve">fiscal </w:t>
      </w:r>
      <w:r w:rsidR="001F534C" w:rsidRPr="0056702E">
        <w:rPr>
          <w:iCs/>
        </w:rPr>
        <w:t xml:space="preserve">effects. </w:t>
      </w:r>
      <w:r w:rsidR="00BB3ECC" w:rsidRPr="0056702E">
        <w:rPr>
          <w:iCs/>
        </w:rPr>
        <w:t>It was noted that there</w:t>
      </w:r>
      <w:r w:rsidR="00FD2CB2" w:rsidRPr="0056702E">
        <w:rPr>
          <w:iCs/>
        </w:rPr>
        <w:t xml:space="preserve"> </w:t>
      </w:r>
      <w:r w:rsidR="00E14587" w:rsidRPr="0056702E">
        <w:rPr>
          <w:iCs/>
        </w:rPr>
        <w:t>are</w:t>
      </w:r>
      <w:r w:rsidR="00FD2CB2" w:rsidRPr="0056702E">
        <w:rPr>
          <w:iCs/>
        </w:rPr>
        <w:t xml:space="preserve"> </w:t>
      </w:r>
      <w:r w:rsidR="00E14587" w:rsidRPr="0056702E">
        <w:rPr>
          <w:iCs/>
        </w:rPr>
        <w:t>growing</w:t>
      </w:r>
      <w:r w:rsidR="00FD2CB2" w:rsidRPr="0056702E">
        <w:rPr>
          <w:iCs/>
        </w:rPr>
        <w:t xml:space="preserve"> </w:t>
      </w:r>
      <w:r w:rsidR="00626962" w:rsidRPr="0056702E">
        <w:rPr>
          <w:iCs/>
        </w:rPr>
        <w:t xml:space="preserve">political </w:t>
      </w:r>
      <w:r w:rsidR="00E14587" w:rsidRPr="0056702E">
        <w:rPr>
          <w:iCs/>
        </w:rPr>
        <w:t>calls</w:t>
      </w:r>
      <w:r w:rsidR="00FD2CB2" w:rsidRPr="0056702E">
        <w:rPr>
          <w:iCs/>
        </w:rPr>
        <w:t xml:space="preserve"> for </w:t>
      </w:r>
      <w:r w:rsidR="00E14587" w:rsidRPr="0056702E">
        <w:rPr>
          <w:iCs/>
        </w:rPr>
        <w:t>tuition-</w:t>
      </w:r>
      <w:r w:rsidR="00FD2CB2" w:rsidRPr="0056702E">
        <w:rPr>
          <w:iCs/>
        </w:rPr>
        <w:t xml:space="preserve">free </w:t>
      </w:r>
      <w:r w:rsidR="00E14587" w:rsidRPr="0056702E">
        <w:rPr>
          <w:iCs/>
        </w:rPr>
        <w:t>college</w:t>
      </w:r>
      <w:r w:rsidR="00FD2CB2" w:rsidRPr="0056702E">
        <w:rPr>
          <w:iCs/>
        </w:rPr>
        <w:t xml:space="preserve">, but less </w:t>
      </w:r>
      <w:r w:rsidR="009809A2" w:rsidRPr="0056702E">
        <w:rPr>
          <w:iCs/>
        </w:rPr>
        <w:t>discussion about</w:t>
      </w:r>
      <w:r w:rsidR="00FD2CB2" w:rsidRPr="0056702E">
        <w:rPr>
          <w:iCs/>
        </w:rPr>
        <w:t xml:space="preserve"> how </w:t>
      </w:r>
      <w:r w:rsidR="00C36061" w:rsidRPr="0056702E">
        <w:rPr>
          <w:iCs/>
        </w:rPr>
        <w:t>such a scheme</w:t>
      </w:r>
      <w:r w:rsidR="00FD2CB2" w:rsidRPr="0056702E">
        <w:rPr>
          <w:iCs/>
        </w:rPr>
        <w:t xml:space="preserve"> w</w:t>
      </w:r>
      <w:r w:rsidR="00E14587" w:rsidRPr="0056702E">
        <w:rPr>
          <w:iCs/>
        </w:rPr>
        <w:t>ould</w:t>
      </w:r>
      <w:r w:rsidR="00FD2CB2" w:rsidRPr="0056702E">
        <w:rPr>
          <w:iCs/>
        </w:rPr>
        <w:t xml:space="preserve"> be funded.</w:t>
      </w:r>
      <w:r w:rsidRPr="0056702E">
        <w:rPr>
          <w:iCs/>
        </w:rPr>
        <w:t xml:space="preserve"> </w:t>
      </w:r>
    </w:p>
    <w:p w:rsidR="000C6413" w:rsidRPr="0056702E" w:rsidRDefault="000C6413" w:rsidP="00675793">
      <w:pPr>
        <w:pStyle w:val="Default"/>
        <w:rPr>
          <w:iCs/>
        </w:rPr>
      </w:pPr>
    </w:p>
    <w:p w:rsidR="00F66307" w:rsidRPr="0056702E" w:rsidRDefault="00F66307" w:rsidP="008174C8">
      <w:pPr>
        <w:spacing w:after="0" w:line="240" w:lineRule="auto"/>
        <w:rPr>
          <w:rFonts w:ascii="Times New Roman" w:hAnsi="Times New Roman" w:cs="Times New Roman"/>
          <w:iCs/>
          <w:sz w:val="24"/>
          <w:szCs w:val="24"/>
        </w:rPr>
      </w:pPr>
      <w:r w:rsidRPr="0056702E">
        <w:rPr>
          <w:rFonts w:ascii="Times New Roman" w:hAnsi="Times New Roman" w:cs="Times New Roman"/>
          <w:b/>
          <w:iCs/>
          <w:sz w:val="24"/>
          <w:szCs w:val="24"/>
          <w:u w:val="single"/>
        </w:rPr>
        <w:t xml:space="preserve">Other </w:t>
      </w:r>
      <w:r w:rsidR="00FD2CB2" w:rsidRPr="0056702E">
        <w:rPr>
          <w:rFonts w:ascii="Times New Roman" w:hAnsi="Times New Roman" w:cs="Times New Roman"/>
          <w:b/>
          <w:iCs/>
          <w:sz w:val="24"/>
          <w:szCs w:val="24"/>
          <w:u w:val="single"/>
        </w:rPr>
        <w:t xml:space="preserve">Bills of </w:t>
      </w:r>
      <w:r w:rsidR="000C7A5A" w:rsidRPr="0056702E">
        <w:rPr>
          <w:rFonts w:ascii="Times New Roman" w:hAnsi="Times New Roman" w:cs="Times New Roman"/>
          <w:b/>
          <w:iCs/>
          <w:sz w:val="24"/>
          <w:szCs w:val="24"/>
          <w:u w:val="single"/>
        </w:rPr>
        <w:t>I</w:t>
      </w:r>
      <w:r w:rsidR="00FD2CB2" w:rsidRPr="0056702E">
        <w:rPr>
          <w:rFonts w:ascii="Times New Roman" w:hAnsi="Times New Roman" w:cs="Times New Roman"/>
          <w:b/>
          <w:iCs/>
          <w:sz w:val="24"/>
          <w:szCs w:val="24"/>
          <w:u w:val="single"/>
        </w:rPr>
        <w:t>nterest to CCC</w:t>
      </w:r>
      <w:r w:rsidR="00FD2CB2" w:rsidRPr="0056702E">
        <w:rPr>
          <w:rFonts w:ascii="Times New Roman" w:hAnsi="Times New Roman" w:cs="Times New Roman"/>
          <w:iCs/>
          <w:sz w:val="24"/>
          <w:szCs w:val="24"/>
        </w:rPr>
        <w:t>:</w:t>
      </w:r>
      <w:r w:rsidR="00C36061" w:rsidRPr="0056702E">
        <w:rPr>
          <w:rFonts w:ascii="Times New Roman" w:hAnsi="Times New Roman" w:cs="Times New Roman"/>
          <w:iCs/>
          <w:sz w:val="24"/>
          <w:szCs w:val="24"/>
        </w:rPr>
        <w:t xml:space="preserve"> The CCC </w:t>
      </w:r>
      <w:r w:rsidR="00433F91" w:rsidRPr="0056702E">
        <w:rPr>
          <w:rFonts w:ascii="Times New Roman" w:hAnsi="Times New Roman" w:cs="Times New Roman"/>
          <w:iCs/>
          <w:sz w:val="24"/>
          <w:szCs w:val="24"/>
        </w:rPr>
        <w:t xml:space="preserve">is </w:t>
      </w:r>
      <w:r w:rsidR="008174C8" w:rsidRPr="0056702E">
        <w:rPr>
          <w:rFonts w:ascii="Times New Roman" w:hAnsi="Times New Roman" w:cs="Times New Roman"/>
          <w:iCs/>
          <w:sz w:val="24"/>
          <w:szCs w:val="24"/>
        </w:rPr>
        <w:t>working with specific legislators to sponsor</w:t>
      </w:r>
      <w:r w:rsidR="00F304CE" w:rsidRPr="0056702E">
        <w:rPr>
          <w:rFonts w:ascii="Times New Roman" w:hAnsi="Times New Roman" w:cs="Times New Roman"/>
          <w:iCs/>
          <w:sz w:val="24"/>
          <w:szCs w:val="24"/>
        </w:rPr>
        <w:t xml:space="preserve"> bills address</w:t>
      </w:r>
      <w:r w:rsidR="00433F91" w:rsidRPr="0056702E">
        <w:rPr>
          <w:rFonts w:ascii="Times New Roman" w:hAnsi="Times New Roman" w:cs="Times New Roman"/>
          <w:iCs/>
          <w:sz w:val="24"/>
          <w:szCs w:val="24"/>
        </w:rPr>
        <w:t>ing</w:t>
      </w:r>
      <w:r w:rsidR="00C36061" w:rsidRPr="0056702E">
        <w:rPr>
          <w:rFonts w:ascii="Times New Roman" w:hAnsi="Times New Roman" w:cs="Times New Roman"/>
          <w:iCs/>
          <w:sz w:val="24"/>
          <w:szCs w:val="24"/>
        </w:rPr>
        <w:t xml:space="preserve"> tuition, fees, and financial aid. </w:t>
      </w:r>
      <w:r w:rsidR="00BB3ECC" w:rsidRPr="0056702E">
        <w:rPr>
          <w:rFonts w:ascii="Times New Roman" w:hAnsi="Times New Roman" w:cs="Times New Roman"/>
          <w:iCs/>
          <w:sz w:val="24"/>
          <w:szCs w:val="24"/>
        </w:rPr>
        <w:t xml:space="preserve">These include </w:t>
      </w:r>
      <w:hyperlink r:id="rId16" w:history="1">
        <w:r w:rsidR="00F304CE" w:rsidRPr="0056702E">
          <w:rPr>
            <w:rStyle w:val="Hyperlink"/>
            <w:rFonts w:ascii="Times New Roman" w:hAnsi="Times New Roman" w:cs="Times New Roman"/>
            <w:iCs/>
            <w:sz w:val="24"/>
            <w:szCs w:val="24"/>
          </w:rPr>
          <w:t>AB 172</w:t>
        </w:r>
        <w:r w:rsidR="000C7A5A" w:rsidRPr="0056702E">
          <w:rPr>
            <w:rStyle w:val="Hyperlink"/>
            <w:rFonts w:ascii="Times New Roman" w:hAnsi="Times New Roman" w:cs="Times New Roman"/>
            <w:iCs/>
            <w:sz w:val="24"/>
            <w:szCs w:val="24"/>
          </w:rPr>
          <w:t xml:space="preserve">1 </w:t>
        </w:r>
        <w:r w:rsidR="00BB3ECC" w:rsidRPr="0056702E">
          <w:rPr>
            <w:rStyle w:val="Hyperlink"/>
            <w:rFonts w:ascii="Times New Roman" w:hAnsi="Times New Roman" w:cs="Times New Roman"/>
            <w:iCs/>
            <w:sz w:val="24"/>
            <w:szCs w:val="24"/>
          </w:rPr>
          <w:t>(</w:t>
        </w:r>
        <w:r w:rsidR="000C7A5A" w:rsidRPr="0056702E">
          <w:rPr>
            <w:rStyle w:val="Hyperlink"/>
            <w:rFonts w:ascii="Times New Roman" w:hAnsi="Times New Roman" w:cs="Times New Roman"/>
            <w:iCs/>
            <w:sz w:val="24"/>
            <w:szCs w:val="24"/>
          </w:rPr>
          <w:t>Medina</w:t>
        </w:r>
      </w:hyperlink>
      <w:r w:rsidR="00BB3ECC" w:rsidRPr="0056702E">
        <w:rPr>
          <w:rStyle w:val="Hyperlink"/>
          <w:rFonts w:ascii="Times New Roman" w:hAnsi="Times New Roman" w:cs="Times New Roman"/>
          <w:iCs/>
          <w:sz w:val="24"/>
          <w:szCs w:val="24"/>
        </w:rPr>
        <w:t>)</w:t>
      </w:r>
      <w:r w:rsidR="00BB3ECC" w:rsidRPr="0056702E">
        <w:rPr>
          <w:rFonts w:ascii="Times New Roman" w:hAnsi="Times New Roman" w:cs="Times New Roman"/>
          <w:sz w:val="24"/>
          <w:szCs w:val="24"/>
        </w:rPr>
        <w:t>, which i</w:t>
      </w:r>
      <w:r w:rsidR="000C7A5A" w:rsidRPr="0056702E">
        <w:rPr>
          <w:rFonts w:ascii="Times New Roman" w:hAnsi="Times New Roman" w:cs="Times New Roman"/>
          <w:sz w:val="24"/>
          <w:szCs w:val="24"/>
        </w:rPr>
        <w:t>ncreases</w:t>
      </w:r>
      <w:r w:rsidR="00F304CE" w:rsidRPr="0056702E">
        <w:rPr>
          <w:rFonts w:ascii="Times New Roman" w:hAnsi="Times New Roman" w:cs="Times New Roman"/>
          <w:sz w:val="24"/>
          <w:szCs w:val="24"/>
        </w:rPr>
        <w:t xml:space="preserve"> </w:t>
      </w:r>
      <w:r w:rsidR="00F304CE" w:rsidRPr="0056702E">
        <w:rPr>
          <w:rFonts w:ascii="Times New Roman" w:hAnsi="Times New Roman" w:cs="Times New Roman"/>
          <w:iCs/>
          <w:sz w:val="24"/>
          <w:szCs w:val="24"/>
        </w:rPr>
        <w:t>awar</w:t>
      </w:r>
      <w:r w:rsidR="00BB3ECC" w:rsidRPr="0056702E">
        <w:rPr>
          <w:rFonts w:ascii="Times New Roman" w:hAnsi="Times New Roman" w:cs="Times New Roman"/>
          <w:iCs/>
          <w:sz w:val="24"/>
          <w:szCs w:val="24"/>
        </w:rPr>
        <w:t xml:space="preserve">ds for the Cal Grant B program used by </w:t>
      </w:r>
      <w:r w:rsidR="00F304CE" w:rsidRPr="0056702E">
        <w:rPr>
          <w:rFonts w:ascii="Times New Roman" w:hAnsi="Times New Roman" w:cs="Times New Roman"/>
          <w:iCs/>
          <w:sz w:val="24"/>
          <w:szCs w:val="24"/>
        </w:rPr>
        <w:t>CCC students and CCC students transferring to a four</w:t>
      </w:r>
      <w:r w:rsidR="00433F91" w:rsidRPr="0056702E">
        <w:rPr>
          <w:rFonts w:ascii="Times New Roman" w:hAnsi="Times New Roman" w:cs="Times New Roman"/>
          <w:iCs/>
          <w:sz w:val="24"/>
          <w:szCs w:val="24"/>
        </w:rPr>
        <w:t>-</w:t>
      </w:r>
      <w:r w:rsidR="00F304CE" w:rsidRPr="0056702E">
        <w:rPr>
          <w:rFonts w:ascii="Times New Roman" w:hAnsi="Times New Roman" w:cs="Times New Roman"/>
          <w:iCs/>
          <w:sz w:val="24"/>
          <w:szCs w:val="24"/>
        </w:rPr>
        <w:t>year institution</w:t>
      </w:r>
      <w:r w:rsidR="00BB3ECC" w:rsidRPr="0056702E">
        <w:rPr>
          <w:rFonts w:ascii="Times New Roman" w:hAnsi="Times New Roman" w:cs="Times New Roman"/>
          <w:iCs/>
          <w:sz w:val="24"/>
          <w:szCs w:val="24"/>
        </w:rPr>
        <w:t xml:space="preserve">, and </w:t>
      </w:r>
      <w:hyperlink r:id="rId17" w:history="1">
        <w:r w:rsidR="000C7A5A" w:rsidRPr="0056702E">
          <w:rPr>
            <w:rStyle w:val="Hyperlink"/>
            <w:rFonts w:ascii="Times New Roman" w:hAnsi="Times New Roman" w:cs="Times New Roman"/>
            <w:iCs/>
            <w:sz w:val="24"/>
            <w:szCs w:val="24"/>
          </w:rPr>
          <w:t>AB 1892 (Medina)</w:t>
        </w:r>
      </w:hyperlink>
      <w:r w:rsidR="00BB3ECC" w:rsidRPr="0056702E">
        <w:rPr>
          <w:rFonts w:ascii="Times New Roman" w:hAnsi="Times New Roman" w:cs="Times New Roman"/>
          <w:iCs/>
          <w:sz w:val="24"/>
          <w:szCs w:val="24"/>
        </w:rPr>
        <w:t xml:space="preserve">, which </w:t>
      </w:r>
      <w:r w:rsidR="00F304CE" w:rsidRPr="0056702E">
        <w:rPr>
          <w:rFonts w:ascii="Times New Roman" w:hAnsi="Times New Roman" w:cs="Times New Roman"/>
          <w:iCs/>
          <w:sz w:val="24"/>
          <w:szCs w:val="24"/>
        </w:rPr>
        <w:t>expands the Cal Grant C program,</w:t>
      </w:r>
      <w:r w:rsidR="00BB3ECC" w:rsidRPr="0056702E">
        <w:rPr>
          <w:rFonts w:ascii="Times New Roman" w:hAnsi="Times New Roman" w:cs="Times New Roman"/>
          <w:iCs/>
          <w:sz w:val="24"/>
          <w:szCs w:val="24"/>
        </w:rPr>
        <w:t xml:space="preserve"> used by students to help offset</w:t>
      </w:r>
      <w:r w:rsidR="00F304CE" w:rsidRPr="0056702E">
        <w:rPr>
          <w:rFonts w:ascii="Times New Roman" w:hAnsi="Times New Roman" w:cs="Times New Roman"/>
          <w:sz w:val="24"/>
          <w:szCs w:val="24"/>
        </w:rPr>
        <w:t xml:space="preserve"> the costs of a technical or career education</w:t>
      </w:r>
      <w:r w:rsidR="000C7A5A" w:rsidRPr="0056702E">
        <w:rPr>
          <w:rFonts w:ascii="Times New Roman" w:hAnsi="Times New Roman" w:cs="Times New Roman"/>
          <w:sz w:val="24"/>
          <w:szCs w:val="24"/>
        </w:rPr>
        <w:t>, by aligning the maximum award with Cal Grant B.</w:t>
      </w:r>
      <w:r w:rsidR="00BB3ECC" w:rsidRPr="0056702E">
        <w:rPr>
          <w:rFonts w:ascii="Times New Roman" w:hAnsi="Times New Roman" w:cs="Times New Roman"/>
          <w:sz w:val="24"/>
          <w:szCs w:val="24"/>
        </w:rPr>
        <w:t xml:space="preserve"> Finally,</w:t>
      </w:r>
      <w:r w:rsidR="000C7A5A" w:rsidRPr="0056702E">
        <w:rPr>
          <w:rFonts w:ascii="Times New Roman" w:hAnsi="Times New Roman" w:cs="Times New Roman"/>
          <w:sz w:val="24"/>
          <w:szCs w:val="24"/>
        </w:rPr>
        <w:t xml:space="preserve"> </w:t>
      </w:r>
      <w:hyperlink r:id="rId18" w:history="1">
        <w:r w:rsidR="00433F91" w:rsidRPr="0056702E">
          <w:rPr>
            <w:rStyle w:val="Hyperlink"/>
            <w:rFonts w:ascii="Times New Roman" w:hAnsi="Times New Roman" w:cs="Times New Roman"/>
            <w:iCs/>
            <w:sz w:val="24"/>
            <w:szCs w:val="24"/>
          </w:rPr>
          <w:t>SB 66 (Leyva)</w:t>
        </w:r>
      </w:hyperlink>
      <w:r w:rsidR="00433F91" w:rsidRPr="0056702E">
        <w:rPr>
          <w:rFonts w:ascii="Times New Roman" w:hAnsi="Times New Roman" w:cs="Times New Roman"/>
          <w:iCs/>
          <w:sz w:val="24"/>
          <w:szCs w:val="24"/>
        </w:rPr>
        <w:t xml:space="preserve"> </w:t>
      </w:r>
      <w:r w:rsidR="008174C8" w:rsidRPr="0056702E">
        <w:rPr>
          <w:rFonts w:ascii="Times New Roman" w:eastAsia="Times New Roman" w:hAnsi="Times New Roman" w:cs="Times New Roman"/>
          <w:sz w:val="24"/>
          <w:szCs w:val="24"/>
        </w:rPr>
        <w:t xml:space="preserve">reauthorizes the Career Technical Education Pathways Program and </w:t>
      </w:r>
      <w:r w:rsidR="008174C8" w:rsidRPr="0056702E">
        <w:rPr>
          <w:rFonts w:ascii="Times New Roman" w:hAnsi="Times New Roman" w:cs="Times New Roman"/>
          <w:iCs/>
          <w:sz w:val="24"/>
          <w:szCs w:val="24"/>
        </w:rPr>
        <w:t>allow</w:t>
      </w:r>
      <w:r w:rsidR="00BB3ECC" w:rsidRPr="0056702E">
        <w:rPr>
          <w:rFonts w:ascii="Times New Roman" w:hAnsi="Times New Roman" w:cs="Times New Roman"/>
          <w:iCs/>
          <w:sz w:val="24"/>
          <w:szCs w:val="24"/>
        </w:rPr>
        <w:t>s</w:t>
      </w:r>
      <w:r w:rsidR="008174C8" w:rsidRPr="0056702E">
        <w:rPr>
          <w:rFonts w:ascii="Times New Roman" w:hAnsi="Times New Roman" w:cs="Times New Roman"/>
          <w:iCs/>
          <w:sz w:val="24"/>
          <w:szCs w:val="24"/>
        </w:rPr>
        <w:t xml:space="preserve"> the CCC to access employment and income data from other state agencies to help measure outcomes of students who participate in CTE programs</w:t>
      </w:r>
      <w:r w:rsidR="00FC1AEB" w:rsidRPr="0056702E">
        <w:rPr>
          <w:rFonts w:ascii="Times New Roman" w:hAnsi="Times New Roman" w:cs="Times New Roman"/>
          <w:iCs/>
          <w:sz w:val="24"/>
          <w:szCs w:val="24"/>
        </w:rPr>
        <w:t xml:space="preserve">. </w:t>
      </w:r>
    </w:p>
    <w:p w:rsidR="00F66307" w:rsidRPr="0056702E" w:rsidRDefault="00F66307" w:rsidP="008174C8">
      <w:pPr>
        <w:spacing w:after="0" w:line="240" w:lineRule="auto"/>
        <w:rPr>
          <w:rFonts w:ascii="Times New Roman" w:hAnsi="Times New Roman" w:cs="Times New Roman"/>
          <w:iCs/>
          <w:sz w:val="24"/>
          <w:szCs w:val="24"/>
        </w:rPr>
      </w:pPr>
    </w:p>
    <w:p w:rsidR="00FC1AEB" w:rsidRPr="0056702E" w:rsidRDefault="00C4353F" w:rsidP="008174C8">
      <w:pPr>
        <w:spacing w:after="0" w:line="240" w:lineRule="auto"/>
        <w:rPr>
          <w:rFonts w:ascii="Times New Roman" w:hAnsi="Times New Roman" w:cs="Times New Roman"/>
          <w:iCs/>
          <w:sz w:val="24"/>
          <w:szCs w:val="24"/>
        </w:rPr>
      </w:pPr>
      <w:r w:rsidRPr="0056702E">
        <w:rPr>
          <w:rFonts w:ascii="Times New Roman" w:eastAsia="Times New Roman" w:hAnsi="Times New Roman" w:cs="Times New Roman"/>
          <w:sz w:val="24"/>
          <w:szCs w:val="24"/>
        </w:rPr>
        <w:t>In addition, t</w:t>
      </w:r>
      <w:r w:rsidR="004F1E57" w:rsidRPr="0056702E">
        <w:rPr>
          <w:rFonts w:ascii="Times New Roman" w:eastAsia="Times New Roman" w:hAnsi="Times New Roman" w:cs="Times New Roman"/>
          <w:sz w:val="24"/>
          <w:szCs w:val="24"/>
        </w:rPr>
        <w:t xml:space="preserve">he College Board worked with Assembly Member Williams to sponsor </w:t>
      </w:r>
      <w:hyperlink r:id="rId19" w:history="1">
        <w:r w:rsidRPr="0056702E">
          <w:rPr>
            <w:rStyle w:val="Hyperlink"/>
            <w:rFonts w:ascii="Times New Roman" w:eastAsia="Times New Roman" w:hAnsi="Times New Roman" w:cs="Times New Roman"/>
            <w:sz w:val="24"/>
            <w:szCs w:val="24"/>
          </w:rPr>
          <w:t>AB 1985</w:t>
        </w:r>
      </w:hyperlink>
      <w:r w:rsidR="004F1E57" w:rsidRPr="0056702E">
        <w:rPr>
          <w:rFonts w:ascii="Times New Roman" w:eastAsia="Times New Roman" w:hAnsi="Times New Roman" w:cs="Times New Roman"/>
          <w:sz w:val="24"/>
          <w:szCs w:val="24"/>
        </w:rPr>
        <w:t xml:space="preserve"> </w:t>
      </w:r>
      <w:r w:rsidRPr="0056702E">
        <w:rPr>
          <w:rFonts w:ascii="Times New Roman" w:eastAsia="Times New Roman" w:hAnsi="Times New Roman" w:cs="Times New Roman"/>
          <w:sz w:val="24"/>
          <w:szCs w:val="24"/>
        </w:rPr>
        <w:t>which</w:t>
      </w:r>
      <w:r w:rsidR="004F1E57" w:rsidRPr="0056702E">
        <w:rPr>
          <w:rFonts w:ascii="Times New Roman" w:eastAsia="Times New Roman" w:hAnsi="Times New Roman" w:cs="Times New Roman"/>
          <w:sz w:val="24"/>
          <w:szCs w:val="24"/>
        </w:rPr>
        <w:t xml:space="preserve"> would require </w:t>
      </w:r>
      <w:r w:rsidR="008B324D" w:rsidRPr="0056702E">
        <w:rPr>
          <w:rFonts w:ascii="Times New Roman" w:eastAsia="Times New Roman" w:hAnsi="Times New Roman" w:cs="Times New Roman"/>
          <w:sz w:val="24"/>
          <w:szCs w:val="24"/>
        </w:rPr>
        <w:t xml:space="preserve">the </w:t>
      </w:r>
      <w:r w:rsidR="004F1E57" w:rsidRPr="0056702E">
        <w:rPr>
          <w:rFonts w:ascii="Times New Roman" w:eastAsia="Times New Roman" w:hAnsi="Times New Roman" w:cs="Times New Roman"/>
          <w:sz w:val="24"/>
          <w:szCs w:val="24"/>
        </w:rPr>
        <w:t xml:space="preserve">CCC to grant GE credit for students who receive at least a </w:t>
      </w:r>
      <w:r w:rsidR="008B324D" w:rsidRPr="0056702E">
        <w:rPr>
          <w:rFonts w:ascii="Times New Roman" w:eastAsia="Times New Roman" w:hAnsi="Times New Roman" w:cs="Times New Roman"/>
          <w:sz w:val="24"/>
          <w:szCs w:val="24"/>
        </w:rPr>
        <w:t xml:space="preserve">score of </w:t>
      </w:r>
      <w:r w:rsidR="004F1E57" w:rsidRPr="0056702E">
        <w:rPr>
          <w:rFonts w:ascii="Times New Roman" w:eastAsia="Times New Roman" w:hAnsi="Times New Roman" w:cs="Times New Roman"/>
          <w:sz w:val="24"/>
          <w:szCs w:val="24"/>
        </w:rPr>
        <w:t>3 on an A</w:t>
      </w:r>
      <w:r w:rsidR="008B324D" w:rsidRPr="0056702E">
        <w:rPr>
          <w:rFonts w:ascii="Times New Roman" w:eastAsia="Times New Roman" w:hAnsi="Times New Roman" w:cs="Times New Roman"/>
          <w:sz w:val="24"/>
          <w:szCs w:val="24"/>
        </w:rPr>
        <w:t>dvanced Placement</w:t>
      </w:r>
      <w:r w:rsidR="004F1E57" w:rsidRPr="0056702E">
        <w:rPr>
          <w:rFonts w:ascii="Times New Roman" w:eastAsia="Times New Roman" w:hAnsi="Times New Roman" w:cs="Times New Roman"/>
          <w:sz w:val="24"/>
          <w:szCs w:val="24"/>
        </w:rPr>
        <w:t xml:space="preserve"> exam. </w:t>
      </w:r>
      <w:r w:rsidR="008B324D" w:rsidRPr="0056702E">
        <w:rPr>
          <w:rFonts w:ascii="Times New Roman" w:hAnsi="Times New Roman" w:cs="Times New Roman"/>
          <w:iCs/>
          <w:sz w:val="24"/>
          <w:szCs w:val="24"/>
        </w:rPr>
        <w:t xml:space="preserve">CCC has noted that the majority of colleges </w:t>
      </w:r>
      <w:r w:rsidR="00BB3ECC" w:rsidRPr="0056702E">
        <w:rPr>
          <w:rFonts w:ascii="Times New Roman" w:hAnsi="Times New Roman" w:cs="Times New Roman"/>
          <w:iCs/>
          <w:sz w:val="24"/>
          <w:szCs w:val="24"/>
        </w:rPr>
        <w:t>already</w:t>
      </w:r>
      <w:r w:rsidR="008B324D" w:rsidRPr="0056702E">
        <w:rPr>
          <w:rFonts w:ascii="Times New Roman" w:hAnsi="Times New Roman" w:cs="Times New Roman"/>
          <w:iCs/>
          <w:sz w:val="24"/>
          <w:szCs w:val="24"/>
        </w:rPr>
        <w:t xml:space="preserve"> award credit for AP exams, </w:t>
      </w:r>
      <w:r w:rsidR="008430C7" w:rsidRPr="0056702E">
        <w:rPr>
          <w:rFonts w:ascii="Times New Roman" w:hAnsi="Times New Roman" w:cs="Times New Roman"/>
          <w:iCs/>
          <w:sz w:val="24"/>
          <w:szCs w:val="24"/>
        </w:rPr>
        <w:t>and</w:t>
      </w:r>
      <w:r w:rsidR="008B324D" w:rsidRPr="0056702E">
        <w:rPr>
          <w:rFonts w:ascii="Times New Roman" w:hAnsi="Times New Roman" w:cs="Times New Roman"/>
          <w:iCs/>
          <w:sz w:val="24"/>
          <w:szCs w:val="24"/>
        </w:rPr>
        <w:t xml:space="preserve"> such a mandate </w:t>
      </w:r>
      <w:r w:rsidR="00BB3ECC" w:rsidRPr="0056702E">
        <w:rPr>
          <w:rFonts w:ascii="Times New Roman" w:hAnsi="Times New Roman" w:cs="Times New Roman"/>
          <w:iCs/>
          <w:sz w:val="24"/>
          <w:szCs w:val="24"/>
        </w:rPr>
        <w:t>will remove</w:t>
      </w:r>
      <w:r w:rsidR="008B324D" w:rsidRPr="0056702E">
        <w:rPr>
          <w:rFonts w:ascii="Times New Roman" w:hAnsi="Times New Roman" w:cs="Times New Roman"/>
          <w:iCs/>
          <w:sz w:val="24"/>
          <w:szCs w:val="24"/>
        </w:rPr>
        <w:t xml:space="preserve"> local control and </w:t>
      </w:r>
      <w:r w:rsidR="00BB3ECC" w:rsidRPr="0056702E">
        <w:rPr>
          <w:rFonts w:ascii="Times New Roman" w:hAnsi="Times New Roman" w:cs="Times New Roman"/>
          <w:iCs/>
          <w:sz w:val="24"/>
          <w:szCs w:val="24"/>
        </w:rPr>
        <w:t xml:space="preserve">in some cases </w:t>
      </w:r>
      <w:r w:rsidR="008B324D" w:rsidRPr="0056702E">
        <w:rPr>
          <w:rFonts w:ascii="Times New Roman" w:hAnsi="Times New Roman" w:cs="Times New Roman"/>
          <w:iCs/>
          <w:sz w:val="24"/>
          <w:szCs w:val="24"/>
        </w:rPr>
        <w:t>lower standards.</w:t>
      </w:r>
      <w:r w:rsidR="00BB3ECC" w:rsidRPr="0056702E">
        <w:rPr>
          <w:rFonts w:ascii="Times New Roman" w:hAnsi="Times New Roman" w:cs="Times New Roman"/>
          <w:iCs/>
          <w:sz w:val="24"/>
          <w:szCs w:val="24"/>
        </w:rPr>
        <w:t xml:space="preserve"> It was noted that the</w:t>
      </w:r>
      <w:r w:rsidR="008B324D" w:rsidRPr="0056702E">
        <w:rPr>
          <w:rFonts w:ascii="Times New Roman" w:eastAsia="Times New Roman" w:hAnsi="Times New Roman" w:cs="Times New Roman"/>
          <w:sz w:val="24"/>
          <w:szCs w:val="24"/>
        </w:rPr>
        <w:t xml:space="preserve"> legislation will </w:t>
      </w:r>
      <w:r w:rsidR="008430C7" w:rsidRPr="0056702E">
        <w:rPr>
          <w:rFonts w:ascii="Times New Roman" w:eastAsia="Times New Roman" w:hAnsi="Times New Roman" w:cs="Times New Roman"/>
          <w:sz w:val="24"/>
          <w:szCs w:val="24"/>
        </w:rPr>
        <w:t xml:space="preserve">also </w:t>
      </w:r>
      <w:r w:rsidR="008B324D" w:rsidRPr="0056702E">
        <w:rPr>
          <w:rFonts w:ascii="Times New Roman" w:eastAsia="Times New Roman" w:hAnsi="Times New Roman" w:cs="Times New Roman"/>
          <w:sz w:val="24"/>
          <w:szCs w:val="24"/>
        </w:rPr>
        <w:t xml:space="preserve">impact UC </w:t>
      </w:r>
      <w:r w:rsidR="005B048F" w:rsidRPr="0056702E">
        <w:rPr>
          <w:rFonts w:ascii="Times New Roman" w:eastAsia="Times New Roman" w:hAnsi="Times New Roman" w:cs="Times New Roman"/>
          <w:sz w:val="24"/>
          <w:szCs w:val="24"/>
        </w:rPr>
        <w:t xml:space="preserve">and CSU </w:t>
      </w:r>
      <w:r w:rsidR="008B324D" w:rsidRPr="0056702E">
        <w:rPr>
          <w:rFonts w:ascii="Times New Roman" w:eastAsia="Times New Roman" w:hAnsi="Times New Roman" w:cs="Times New Roman"/>
          <w:sz w:val="24"/>
          <w:szCs w:val="24"/>
        </w:rPr>
        <w:t>in terms of transfer</w:t>
      </w:r>
      <w:r w:rsidR="00D24E7B" w:rsidRPr="0056702E">
        <w:rPr>
          <w:rFonts w:ascii="Times New Roman" w:eastAsia="Times New Roman" w:hAnsi="Times New Roman" w:cs="Times New Roman"/>
          <w:sz w:val="24"/>
          <w:szCs w:val="24"/>
        </w:rPr>
        <w:t xml:space="preserve"> student </w:t>
      </w:r>
      <w:r w:rsidR="000920F4" w:rsidRPr="0056702E">
        <w:rPr>
          <w:rFonts w:ascii="Times New Roman" w:eastAsia="Times New Roman" w:hAnsi="Times New Roman" w:cs="Times New Roman"/>
          <w:sz w:val="24"/>
          <w:szCs w:val="24"/>
        </w:rPr>
        <w:t>preparation</w:t>
      </w:r>
      <w:r w:rsidR="008B324D" w:rsidRPr="0056702E">
        <w:rPr>
          <w:rFonts w:ascii="Times New Roman" w:eastAsia="Times New Roman" w:hAnsi="Times New Roman" w:cs="Times New Roman"/>
          <w:sz w:val="24"/>
          <w:szCs w:val="24"/>
        </w:rPr>
        <w:t xml:space="preserve">. </w:t>
      </w:r>
    </w:p>
    <w:p w:rsidR="00C36061" w:rsidRPr="0056702E" w:rsidRDefault="00C36061" w:rsidP="00675793">
      <w:pPr>
        <w:pStyle w:val="Default"/>
        <w:rPr>
          <w:iCs/>
        </w:rPr>
      </w:pPr>
    </w:p>
    <w:p w:rsidR="00DE0047" w:rsidRPr="0056702E" w:rsidRDefault="00F66307" w:rsidP="007B2FE3">
      <w:pPr>
        <w:pStyle w:val="Default"/>
        <w:rPr>
          <w:iCs/>
        </w:rPr>
      </w:pPr>
      <w:r w:rsidRPr="0056702E">
        <w:rPr>
          <w:b/>
          <w:iCs/>
          <w:u w:val="single"/>
        </w:rPr>
        <w:lastRenderedPageBreak/>
        <w:t>Other Bills of Interest to UC</w:t>
      </w:r>
      <w:r w:rsidR="004A3487" w:rsidRPr="0056702E">
        <w:rPr>
          <w:iCs/>
        </w:rPr>
        <w:t xml:space="preserve">: </w:t>
      </w:r>
      <w:r w:rsidR="00A205EB" w:rsidRPr="0056702E">
        <w:rPr>
          <w:iCs/>
        </w:rPr>
        <w:t xml:space="preserve">UC is working to </w:t>
      </w:r>
      <w:r w:rsidR="004A3487" w:rsidRPr="0056702E">
        <w:rPr>
          <w:iCs/>
        </w:rPr>
        <w:t xml:space="preserve">extend </w:t>
      </w:r>
      <w:r w:rsidR="00A205EB" w:rsidRPr="0056702E">
        <w:rPr>
          <w:iCs/>
        </w:rPr>
        <w:t xml:space="preserve">or eliminate sunset dates for three programs enacted through legislation: </w:t>
      </w:r>
      <w:r w:rsidR="007F5358" w:rsidRPr="0056702E">
        <w:rPr>
          <w:iCs/>
        </w:rPr>
        <w:t xml:space="preserve">1) </w:t>
      </w:r>
      <w:r w:rsidR="00A24A56" w:rsidRPr="0056702E">
        <w:rPr>
          <w:iCs/>
        </w:rPr>
        <w:t>the</w:t>
      </w:r>
      <w:r w:rsidR="007F5358" w:rsidRPr="0056702E">
        <w:rPr>
          <w:iCs/>
        </w:rPr>
        <w:t xml:space="preserve"> </w:t>
      </w:r>
      <w:r w:rsidR="007F5358" w:rsidRPr="0056702E">
        <w:t>Best Value Construction Contractor Selection P</w:t>
      </w:r>
      <w:r w:rsidR="00A205EB" w:rsidRPr="0056702E">
        <w:t xml:space="preserve">ilot </w:t>
      </w:r>
      <w:r w:rsidR="007F5358" w:rsidRPr="0056702E">
        <w:t>P</w:t>
      </w:r>
      <w:r w:rsidR="00A205EB" w:rsidRPr="0056702E">
        <w:t>rogram</w:t>
      </w:r>
      <w:r w:rsidR="00A205EB" w:rsidRPr="0056702E">
        <w:rPr>
          <w:iCs/>
        </w:rPr>
        <w:t xml:space="preserve">; </w:t>
      </w:r>
      <w:r w:rsidR="007F5358" w:rsidRPr="0056702E">
        <w:rPr>
          <w:iCs/>
        </w:rPr>
        <w:t xml:space="preserve">2) </w:t>
      </w:r>
      <w:r w:rsidR="00A205EB" w:rsidRPr="0056702E">
        <w:rPr>
          <w:iCs/>
        </w:rPr>
        <w:t>the California</w:t>
      </w:r>
      <w:r w:rsidR="004A3487" w:rsidRPr="0056702E">
        <w:rPr>
          <w:iCs/>
        </w:rPr>
        <w:t xml:space="preserve"> </w:t>
      </w:r>
      <w:r w:rsidR="00A205EB" w:rsidRPr="0056702E">
        <w:rPr>
          <w:iCs/>
        </w:rPr>
        <w:t>S</w:t>
      </w:r>
      <w:r w:rsidR="004A3487" w:rsidRPr="0056702E">
        <w:rPr>
          <w:iCs/>
        </w:rPr>
        <w:t xml:space="preserve">ubject </w:t>
      </w:r>
      <w:r w:rsidR="00A205EB" w:rsidRPr="0056702E">
        <w:rPr>
          <w:iCs/>
        </w:rPr>
        <w:t>M</w:t>
      </w:r>
      <w:r w:rsidR="004A3487" w:rsidRPr="0056702E">
        <w:rPr>
          <w:iCs/>
        </w:rPr>
        <w:t xml:space="preserve">atter </w:t>
      </w:r>
      <w:r w:rsidR="00A205EB" w:rsidRPr="0056702E">
        <w:rPr>
          <w:iCs/>
        </w:rPr>
        <w:t>P</w:t>
      </w:r>
      <w:r w:rsidR="004A3487" w:rsidRPr="0056702E">
        <w:rPr>
          <w:iCs/>
        </w:rPr>
        <w:t xml:space="preserve">roject; </w:t>
      </w:r>
      <w:r w:rsidR="007F5358" w:rsidRPr="0056702E">
        <w:rPr>
          <w:iCs/>
        </w:rPr>
        <w:t xml:space="preserve">and </w:t>
      </w:r>
      <w:r w:rsidR="00A24A56" w:rsidRPr="0056702E">
        <w:rPr>
          <w:iCs/>
        </w:rPr>
        <w:t xml:space="preserve">3) </w:t>
      </w:r>
      <w:r w:rsidR="007F5358" w:rsidRPr="0056702E">
        <w:rPr>
          <w:iCs/>
        </w:rPr>
        <w:t xml:space="preserve">the </w:t>
      </w:r>
      <w:r w:rsidR="007F5358" w:rsidRPr="0056702E">
        <w:t xml:space="preserve">California Breast Cancer Research Fund income tax form </w:t>
      </w:r>
      <w:r w:rsidR="004A3487" w:rsidRPr="0056702E">
        <w:rPr>
          <w:iCs/>
        </w:rPr>
        <w:t>check</w:t>
      </w:r>
      <w:r w:rsidR="007F5358" w:rsidRPr="0056702E">
        <w:rPr>
          <w:iCs/>
        </w:rPr>
        <w:t>-off</w:t>
      </w:r>
      <w:r w:rsidR="004A3487" w:rsidRPr="0056702E">
        <w:rPr>
          <w:iCs/>
        </w:rPr>
        <w:t xml:space="preserve">. </w:t>
      </w:r>
      <w:r w:rsidR="007F5358" w:rsidRPr="0056702E">
        <w:rPr>
          <w:iCs/>
        </w:rPr>
        <w:t>UC is sponsoring t</w:t>
      </w:r>
      <w:r w:rsidR="004A3487" w:rsidRPr="0056702E">
        <w:rPr>
          <w:iCs/>
        </w:rPr>
        <w:t>wo bill</w:t>
      </w:r>
      <w:r w:rsidR="00906581" w:rsidRPr="0056702E">
        <w:rPr>
          <w:iCs/>
        </w:rPr>
        <w:t xml:space="preserve">s </w:t>
      </w:r>
      <w:r w:rsidR="007F5358" w:rsidRPr="0056702E">
        <w:rPr>
          <w:iCs/>
        </w:rPr>
        <w:t xml:space="preserve">related to </w:t>
      </w:r>
      <w:r w:rsidR="00906581" w:rsidRPr="0056702E">
        <w:rPr>
          <w:iCs/>
        </w:rPr>
        <w:t>innovation and entrepreneurship</w:t>
      </w:r>
      <w:r w:rsidR="007F5358" w:rsidRPr="0056702E">
        <w:rPr>
          <w:iCs/>
        </w:rPr>
        <w:t xml:space="preserve">: </w:t>
      </w:r>
      <w:r w:rsidR="00A24A56" w:rsidRPr="0056702E">
        <w:rPr>
          <w:iCs/>
        </w:rPr>
        <w:t xml:space="preserve">a </w:t>
      </w:r>
      <w:r w:rsidR="004A3487" w:rsidRPr="0056702E">
        <w:rPr>
          <w:iCs/>
        </w:rPr>
        <w:t xml:space="preserve">challenge grant program </w:t>
      </w:r>
      <w:r w:rsidR="00D24E7B" w:rsidRPr="0056702E">
        <w:rPr>
          <w:iCs/>
        </w:rPr>
        <w:t xml:space="preserve">that </w:t>
      </w:r>
      <w:r w:rsidR="007F5358" w:rsidRPr="0056702E">
        <w:rPr>
          <w:iCs/>
        </w:rPr>
        <w:t>address</w:t>
      </w:r>
      <w:r w:rsidR="00D24E7B" w:rsidRPr="0056702E">
        <w:rPr>
          <w:iCs/>
        </w:rPr>
        <w:t>es</w:t>
      </w:r>
      <w:r w:rsidR="007F5358" w:rsidRPr="0056702E">
        <w:rPr>
          <w:iCs/>
        </w:rPr>
        <w:t xml:space="preserve"> big </w:t>
      </w:r>
      <w:r w:rsidR="00A24A56" w:rsidRPr="0056702E">
        <w:rPr>
          <w:iCs/>
        </w:rPr>
        <w:t xml:space="preserve">California </w:t>
      </w:r>
      <w:r w:rsidR="007F5358" w:rsidRPr="0056702E">
        <w:rPr>
          <w:iCs/>
        </w:rPr>
        <w:t>issues such as</w:t>
      </w:r>
      <w:r w:rsidR="004A3487" w:rsidRPr="0056702E">
        <w:rPr>
          <w:iCs/>
        </w:rPr>
        <w:t xml:space="preserve"> water</w:t>
      </w:r>
      <w:r w:rsidR="007F5358" w:rsidRPr="0056702E">
        <w:rPr>
          <w:iCs/>
        </w:rPr>
        <w:t xml:space="preserve"> and</w:t>
      </w:r>
      <w:r w:rsidR="004A3487" w:rsidRPr="0056702E">
        <w:rPr>
          <w:iCs/>
        </w:rPr>
        <w:t xml:space="preserve"> health</w:t>
      </w:r>
      <w:r w:rsidR="00A24A56" w:rsidRPr="0056702E">
        <w:rPr>
          <w:iCs/>
        </w:rPr>
        <w:t xml:space="preserve">; </w:t>
      </w:r>
      <w:r w:rsidR="007519CF" w:rsidRPr="0056702E">
        <w:rPr>
          <w:iCs/>
        </w:rPr>
        <w:t>and a program to fund</w:t>
      </w:r>
      <w:r w:rsidR="00A24A56" w:rsidRPr="0056702E">
        <w:rPr>
          <w:iCs/>
        </w:rPr>
        <w:t xml:space="preserve"> </w:t>
      </w:r>
      <w:r w:rsidR="00DE0047" w:rsidRPr="0056702E">
        <w:rPr>
          <w:iCs/>
        </w:rPr>
        <w:t xml:space="preserve">campus </w:t>
      </w:r>
      <w:r w:rsidR="00A24A56" w:rsidRPr="0056702E">
        <w:rPr>
          <w:iCs/>
        </w:rPr>
        <w:t xml:space="preserve">incubators </w:t>
      </w:r>
      <w:r w:rsidR="00DE0047" w:rsidRPr="0056702E">
        <w:rPr>
          <w:iCs/>
        </w:rPr>
        <w:t>that aim to</w:t>
      </w:r>
      <w:r w:rsidR="00A24A56" w:rsidRPr="0056702E">
        <w:rPr>
          <w:iCs/>
        </w:rPr>
        <w:t xml:space="preserve"> spur local economic development</w:t>
      </w:r>
      <w:r w:rsidR="004A3487" w:rsidRPr="0056702E">
        <w:rPr>
          <w:iCs/>
        </w:rPr>
        <w:t xml:space="preserve">. </w:t>
      </w:r>
      <w:r w:rsidR="007E621C" w:rsidRPr="0056702E">
        <w:rPr>
          <w:iCs/>
        </w:rPr>
        <w:t xml:space="preserve">UC is concerned about </w:t>
      </w:r>
      <w:hyperlink r:id="rId20" w:history="1">
        <w:r w:rsidR="007519CF" w:rsidRPr="0056702E">
          <w:rPr>
            <w:rStyle w:val="Hyperlink"/>
            <w:iCs/>
          </w:rPr>
          <w:t>AB 1711 (McCarty)</w:t>
        </w:r>
      </w:hyperlink>
      <w:r w:rsidR="007519CF" w:rsidRPr="0056702E">
        <w:rPr>
          <w:iCs/>
        </w:rPr>
        <w:t xml:space="preserve">, which </w:t>
      </w:r>
      <w:r w:rsidR="007E621C" w:rsidRPr="0056702E">
        <w:rPr>
          <w:iCs/>
        </w:rPr>
        <w:t xml:space="preserve">would </w:t>
      </w:r>
      <w:r w:rsidR="007519CF" w:rsidRPr="0056702E">
        <w:rPr>
          <w:iCs/>
        </w:rPr>
        <w:t>require UC, as a condition of receiving state funds, to cap nonresident enrollment at the systemwide and campus level</w:t>
      </w:r>
      <w:r w:rsidR="00CC3340" w:rsidRPr="0056702E">
        <w:rPr>
          <w:iCs/>
        </w:rPr>
        <w:t>, and</w:t>
      </w:r>
      <w:r w:rsidR="007519CF" w:rsidRPr="0056702E">
        <w:rPr>
          <w:iCs/>
        </w:rPr>
        <w:t xml:space="preserve"> </w:t>
      </w:r>
      <w:hyperlink r:id="rId21" w:history="1">
        <w:r w:rsidR="00906581" w:rsidRPr="0056702E">
          <w:rPr>
            <w:rStyle w:val="Hyperlink"/>
            <w:iCs/>
          </w:rPr>
          <w:t xml:space="preserve">SB 959 </w:t>
        </w:r>
        <w:r w:rsidR="007519CF" w:rsidRPr="0056702E">
          <w:rPr>
            <w:rStyle w:val="Hyperlink"/>
            <w:iCs/>
          </w:rPr>
          <w:t>(Lara)</w:t>
        </w:r>
      </w:hyperlink>
      <w:r w:rsidR="007519CF" w:rsidRPr="0056702E">
        <w:rPr>
          <w:iCs/>
        </w:rPr>
        <w:t xml:space="preserve">, which </w:t>
      </w:r>
      <w:r w:rsidR="00906581" w:rsidRPr="0056702E">
        <w:rPr>
          <w:iCs/>
        </w:rPr>
        <w:t xml:space="preserve">would require UC to offer </w:t>
      </w:r>
      <w:r w:rsidR="007B2FE3" w:rsidRPr="0056702E">
        <w:rPr>
          <w:iCs/>
        </w:rPr>
        <w:t xml:space="preserve">contracted employees </w:t>
      </w:r>
      <w:r w:rsidR="00906581" w:rsidRPr="0056702E">
        <w:rPr>
          <w:iCs/>
        </w:rPr>
        <w:t>salary and benefits</w:t>
      </w:r>
      <w:r w:rsidR="007B2FE3" w:rsidRPr="0056702E">
        <w:rPr>
          <w:iCs/>
        </w:rPr>
        <w:t xml:space="preserve"> equivalent to those offered to campus employees in a similar position. </w:t>
      </w:r>
    </w:p>
    <w:p w:rsidR="007B2FE3" w:rsidRPr="0056702E" w:rsidRDefault="007B2FE3" w:rsidP="007B2FE3">
      <w:pPr>
        <w:pStyle w:val="Default"/>
        <w:rPr>
          <w:iCs/>
        </w:rPr>
      </w:pPr>
    </w:p>
    <w:p w:rsidR="00783B9A" w:rsidRPr="0056702E" w:rsidRDefault="00260DFA" w:rsidP="00675793">
      <w:pPr>
        <w:pStyle w:val="Default"/>
        <w:rPr>
          <w:iCs/>
        </w:rPr>
      </w:pPr>
      <w:r w:rsidRPr="0056702E">
        <w:rPr>
          <w:b/>
          <w:iCs/>
          <w:u w:val="single"/>
        </w:rPr>
        <w:t>April Legislative Day</w:t>
      </w:r>
      <w:r w:rsidRPr="0056702E">
        <w:rPr>
          <w:iCs/>
        </w:rPr>
        <w:t>:</w:t>
      </w:r>
      <w:r w:rsidR="00081B16" w:rsidRPr="0056702E">
        <w:rPr>
          <w:iCs/>
        </w:rPr>
        <w:t xml:space="preserve"> </w:t>
      </w:r>
      <w:r w:rsidR="00783B9A" w:rsidRPr="0056702E">
        <w:rPr>
          <w:rFonts w:eastAsia="Times New Roman"/>
        </w:rPr>
        <w:t xml:space="preserve">UC State Governmental Relations has </w:t>
      </w:r>
      <w:r w:rsidR="00783B9A" w:rsidRPr="0056702E">
        <w:t xml:space="preserve">secured a room at the Capitol </w:t>
      </w:r>
      <w:r w:rsidR="00783B9A" w:rsidRPr="0056702E">
        <w:rPr>
          <w:rFonts w:eastAsia="Times New Roman"/>
        </w:rPr>
        <w:t>f</w:t>
      </w:r>
      <w:r w:rsidR="00534CF3" w:rsidRPr="0056702E">
        <w:rPr>
          <w:rFonts w:eastAsia="Times New Roman"/>
        </w:rPr>
        <w:t xml:space="preserve">or ICAS’ Legislative Day scheduled for </w:t>
      </w:r>
      <w:r w:rsidR="00783B9A" w:rsidRPr="0056702E">
        <w:rPr>
          <w:rFonts w:eastAsia="Times New Roman"/>
        </w:rPr>
        <w:t xml:space="preserve">Thursday, </w:t>
      </w:r>
      <w:r w:rsidR="00534CF3" w:rsidRPr="0056702E">
        <w:rPr>
          <w:rFonts w:eastAsia="Times New Roman"/>
        </w:rPr>
        <w:t>April 14</w:t>
      </w:r>
      <w:r w:rsidR="00534CF3" w:rsidRPr="0056702E">
        <w:t xml:space="preserve">. However, </w:t>
      </w:r>
      <w:r w:rsidR="00D24E7B" w:rsidRPr="0056702E">
        <w:t xml:space="preserve">CSU </w:t>
      </w:r>
      <w:proofErr w:type="gramStart"/>
      <w:r w:rsidR="00D24E7B" w:rsidRPr="0056702E">
        <w:t>faculty have</w:t>
      </w:r>
      <w:proofErr w:type="gramEnd"/>
      <w:r w:rsidR="00783B9A" w:rsidRPr="0056702E">
        <w:t xml:space="preserve"> noted </w:t>
      </w:r>
      <w:r w:rsidR="00534CF3" w:rsidRPr="0056702E">
        <w:t>a potential conflic</w:t>
      </w:r>
      <w:r w:rsidR="00783B9A" w:rsidRPr="0056702E">
        <w:t xml:space="preserve">t on that date, and </w:t>
      </w:r>
      <w:r w:rsidR="00D24E7B" w:rsidRPr="0056702E">
        <w:t xml:space="preserve">it has also been noted </w:t>
      </w:r>
      <w:r w:rsidR="00534CF3" w:rsidRPr="0056702E">
        <w:t xml:space="preserve">that </w:t>
      </w:r>
      <w:r w:rsidR="00A62AAD" w:rsidRPr="0056702E">
        <w:rPr>
          <w:iCs/>
        </w:rPr>
        <w:t xml:space="preserve">Tuesdays and Wednesdays are </w:t>
      </w:r>
      <w:r w:rsidR="00783B9A" w:rsidRPr="0056702E">
        <w:rPr>
          <w:iCs/>
        </w:rPr>
        <w:t>better</w:t>
      </w:r>
      <w:r w:rsidR="00A62AAD" w:rsidRPr="0056702E">
        <w:rPr>
          <w:iCs/>
        </w:rPr>
        <w:t xml:space="preserve"> </w:t>
      </w:r>
      <w:r w:rsidR="00D24E7B" w:rsidRPr="0056702E">
        <w:rPr>
          <w:iCs/>
        </w:rPr>
        <w:t>for</w:t>
      </w:r>
      <w:r w:rsidR="004C1475" w:rsidRPr="0056702E">
        <w:rPr>
          <w:iCs/>
        </w:rPr>
        <w:t xml:space="preserve"> </w:t>
      </w:r>
      <w:r w:rsidR="001756D8" w:rsidRPr="0056702E">
        <w:rPr>
          <w:iCs/>
        </w:rPr>
        <w:t xml:space="preserve">legislative </w:t>
      </w:r>
      <w:r w:rsidR="004C1475" w:rsidRPr="0056702E">
        <w:rPr>
          <w:iCs/>
        </w:rPr>
        <w:t>visits</w:t>
      </w:r>
      <w:r w:rsidR="00A62AAD" w:rsidRPr="0056702E">
        <w:rPr>
          <w:iCs/>
        </w:rPr>
        <w:t xml:space="preserve">. </w:t>
      </w:r>
      <w:r w:rsidR="00D24E7B" w:rsidRPr="0056702E">
        <w:rPr>
          <w:iCs/>
        </w:rPr>
        <w:t>ICAS agreed to move the Legislative Day meeting to April 5.</w:t>
      </w:r>
      <w:r w:rsidR="0000731F" w:rsidRPr="0056702E">
        <w:rPr>
          <w:iCs/>
        </w:rPr>
        <w:t xml:space="preserve"> </w:t>
      </w:r>
      <w:r w:rsidR="00D369B6" w:rsidRPr="0056702E">
        <w:rPr>
          <w:iCs/>
        </w:rPr>
        <w:t xml:space="preserve">UC SGR </w:t>
      </w:r>
      <w:r w:rsidR="00D24E7B" w:rsidRPr="0056702E">
        <w:rPr>
          <w:iCs/>
        </w:rPr>
        <w:t>agreed to</w:t>
      </w:r>
      <w:r w:rsidR="00D369B6" w:rsidRPr="0056702E">
        <w:rPr>
          <w:iCs/>
        </w:rPr>
        <w:t xml:space="preserve"> provide a list of</w:t>
      </w:r>
      <w:r w:rsidR="001E6A30" w:rsidRPr="0056702E">
        <w:rPr>
          <w:iCs/>
        </w:rPr>
        <w:t xml:space="preserve"> p</w:t>
      </w:r>
      <w:r w:rsidR="00A62AAD" w:rsidRPr="0056702E">
        <w:rPr>
          <w:iCs/>
        </w:rPr>
        <w:t>otential invitees</w:t>
      </w:r>
      <w:r w:rsidR="00D369B6" w:rsidRPr="0056702E">
        <w:rPr>
          <w:iCs/>
        </w:rPr>
        <w:t>, who should</w:t>
      </w:r>
      <w:r w:rsidR="00A62AAD" w:rsidRPr="0056702E">
        <w:rPr>
          <w:iCs/>
        </w:rPr>
        <w:t xml:space="preserve"> include </w:t>
      </w:r>
      <w:r w:rsidR="00CC7BCD" w:rsidRPr="0056702E">
        <w:rPr>
          <w:iCs/>
        </w:rPr>
        <w:t>chairs</w:t>
      </w:r>
      <w:r w:rsidR="00D369B6" w:rsidRPr="0056702E">
        <w:rPr>
          <w:iCs/>
        </w:rPr>
        <w:t xml:space="preserve"> and</w:t>
      </w:r>
      <w:r w:rsidR="00CC7BCD" w:rsidRPr="0056702E">
        <w:rPr>
          <w:iCs/>
        </w:rPr>
        <w:t xml:space="preserve"> </w:t>
      </w:r>
      <w:r w:rsidR="00081B16" w:rsidRPr="0056702E">
        <w:rPr>
          <w:iCs/>
        </w:rPr>
        <w:t>vice chairs</w:t>
      </w:r>
      <w:r w:rsidR="00D369B6" w:rsidRPr="0056702E">
        <w:rPr>
          <w:iCs/>
        </w:rPr>
        <w:t xml:space="preserve"> of the Assembly and Senate committees and subcommittees on budget, higher education, and </w:t>
      </w:r>
      <w:r w:rsidR="00081B16" w:rsidRPr="0056702E">
        <w:rPr>
          <w:iCs/>
        </w:rPr>
        <w:t>appropriations</w:t>
      </w:r>
      <w:r w:rsidR="00C802E5" w:rsidRPr="0056702E">
        <w:rPr>
          <w:iCs/>
        </w:rPr>
        <w:t>;</w:t>
      </w:r>
      <w:r w:rsidR="00081B16" w:rsidRPr="0056702E">
        <w:rPr>
          <w:iCs/>
        </w:rPr>
        <w:t xml:space="preserve"> </w:t>
      </w:r>
      <w:r w:rsidR="00C802E5" w:rsidRPr="0056702E">
        <w:rPr>
          <w:iCs/>
        </w:rPr>
        <w:t xml:space="preserve">committee policy staff; and </w:t>
      </w:r>
      <w:r w:rsidR="00CC7BCD" w:rsidRPr="0056702E">
        <w:rPr>
          <w:iCs/>
        </w:rPr>
        <w:t xml:space="preserve">staff from the LAO, </w:t>
      </w:r>
      <w:r w:rsidR="00081B16" w:rsidRPr="0056702E">
        <w:rPr>
          <w:iCs/>
        </w:rPr>
        <w:t xml:space="preserve">DOF, </w:t>
      </w:r>
      <w:r w:rsidR="004C1475" w:rsidRPr="0056702E">
        <w:rPr>
          <w:iCs/>
        </w:rPr>
        <w:t xml:space="preserve">and </w:t>
      </w:r>
      <w:r w:rsidR="00081B16" w:rsidRPr="0056702E">
        <w:rPr>
          <w:iCs/>
        </w:rPr>
        <w:t>Governor’s</w:t>
      </w:r>
      <w:r w:rsidR="00CC7BCD" w:rsidRPr="0056702E">
        <w:rPr>
          <w:iCs/>
        </w:rPr>
        <w:t xml:space="preserve"> office</w:t>
      </w:r>
      <w:r w:rsidR="00FB4761" w:rsidRPr="0056702E">
        <w:rPr>
          <w:iCs/>
        </w:rPr>
        <w:t xml:space="preserve">, as well as specific legislators who have introduced bills that affect the segments. </w:t>
      </w:r>
    </w:p>
    <w:p w:rsidR="00A62AAD" w:rsidRPr="00063421" w:rsidRDefault="00081B16" w:rsidP="00646599">
      <w:pPr>
        <w:pStyle w:val="Default"/>
        <w:rPr>
          <w:iCs/>
          <w:sz w:val="20"/>
          <w:szCs w:val="20"/>
        </w:rPr>
      </w:pPr>
      <w:r>
        <w:rPr>
          <w:iCs/>
        </w:rPr>
        <w:t xml:space="preserve"> </w:t>
      </w:r>
    </w:p>
    <w:p w:rsidR="00B00650" w:rsidRPr="00063421" w:rsidRDefault="00B00650" w:rsidP="00B00650">
      <w:pPr>
        <w:spacing w:after="0" w:line="240" w:lineRule="auto"/>
        <w:rPr>
          <w:rFonts w:ascii="Times New Roman" w:hAnsi="Times New Roman" w:cs="Times New Roman"/>
          <w:sz w:val="20"/>
          <w:szCs w:val="20"/>
        </w:rPr>
      </w:pPr>
    </w:p>
    <w:p w:rsidR="00B00650" w:rsidRDefault="00B00650" w:rsidP="00B0065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Reports from Senate Leadership </w:t>
      </w:r>
    </w:p>
    <w:p w:rsidR="00B00650" w:rsidRPr="006D217D" w:rsidRDefault="00B00650" w:rsidP="00B00650">
      <w:pPr>
        <w:tabs>
          <w:tab w:val="left" w:pos="1280"/>
        </w:tabs>
        <w:spacing w:after="0" w:line="240" w:lineRule="auto"/>
        <w:rPr>
          <w:rFonts w:ascii="Times New Roman" w:hAnsi="Times New Roman" w:cs="Times New Roman"/>
          <w:sz w:val="20"/>
          <w:szCs w:val="20"/>
        </w:rPr>
      </w:pPr>
    </w:p>
    <w:p w:rsidR="00B00650" w:rsidRPr="00656D07" w:rsidRDefault="00B00650" w:rsidP="00656D07">
      <w:pPr>
        <w:tabs>
          <w:tab w:val="left" w:pos="4244"/>
        </w:tabs>
        <w:spacing w:after="0" w:line="240" w:lineRule="auto"/>
        <w:rPr>
          <w:rFonts w:ascii="Times New Roman" w:hAnsi="Times New Roman" w:cs="Times New Roman"/>
          <w:sz w:val="24"/>
          <w:szCs w:val="24"/>
        </w:rPr>
      </w:pPr>
      <w:r w:rsidRPr="00656D07">
        <w:rPr>
          <w:rFonts w:ascii="Times New Roman" w:hAnsi="Times New Roman" w:cs="Times New Roman"/>
          <w:b/>
          <w:sz w:val="24"/>
          <w:szCs w:val="24"/>
          <w:u w:val="single"/>
        </w:rPr>
        <w:t>UC Senate Chair</w:t>
      </w:r>
      <w:r w:rsidR="00572515">
        <w:rPr>
          <w:rFonts w:ascii="Times New Roman" w:hAnsi="Times New Roman" w:cs="Times New Roman"/>
          <w:b/>
          <w:sz w:val="24"/>
          <w:szCs w:val="24"/>
          <w:u w:val="single"/>
        </w:rPr>
        <w:t xml:space="preserve"> Dan</w:t>
      </w:r>
      <w:r w:rsidRPr="00656D07">
        <w:rPr>
          <w:rFonts w:ascii="Times New Roman" w:hAnsi="Times New Roman" w:cs="Times New Roman"/>
          <w:b/>
          <w:sz w:val="24"/>
          <w:szCs w:val="24"/>
          <w:u w:val="single"/>
        </w:rPr>
        <w:t xml:space="preserve"> Hare</w:t>
      </w:r>
      <w:r w:rsidRPr="00656D07">
        <w:rPr>
          <w:rFonts w:ascii="Times New Roman" w:hAnsi="Times New Roman" w:cs="Times New Roman"/>
          <w:sz w:val="24"/>
          <w:szCs w:val="24"/>
        </w:rPr>
        <w:t xml:space="preserve">: </w:t>
      </w:r>
      <w:r w:rsidR="006C3730" w:rsidRPr="00656D07">
        <w:rPr>
          <w:rFonts w:ascii="Times New Roman" w:hAnsi="Times New Roman" w:cs="Times New Roman"/>
          <w:sz w:val="24"/>
          <w:szCs w:val="24"/>
        </w:rPr>
        <w:t xml:space="preserve">Chair Hare’s comments at the January </w:t>
      </w:r>
      <w:r w:rsidR="007B7884" w:rsidRPr="00656D07">
        <w:rPr>
          <w:rFonts w:ascii="Times New Roman" w:hAnsi="Times New Roman" w:cs="Times New Roman"/>
          <w:sz w:val="24"/>
          <w:szCs w:val="24"/>
        </w:rPr>
        <w:t xml:space="preserve">Board of </w:t>
      </w:r>
      <w:r w:rsidR="006C3730" w:rsidRPr="00656D07">
        <w:rPr>
          <w:rFonts w:ascii="Times New Roman" w:hAnsi="Times New Roman" w:cs="Times New Roman"/>
          <w:sz w:val="24"/>
          <w:szCs w:val="24"/>
        </w:rPr>
        <w:t xml:space="preserve">Regents meeting focused on how </w:t>
      </w:r>
      <w:r w:rsidR="006D6DAC" w:rsidRPr="00656D07">
        <w:rPr>
          <w:rFonts w:ascii="Times New Roman" w:hAnsi="Times New Roman" w:cs="Times New Roman"/>
          <w:sz w:val="24"/>
          <w:szCs w:val="24"/>
        </w:rPr>
        <w:t xml:space="preserve">UC </w:t>
      </w:r>
      <w:r w:rsidR="006C3730" w:rsidRPr="00656D07">
        <w:rPr>
          <w:rFonts w:ascii="Times New Roman" w:hAnsi="Times New Roman" w:cs="Times New Roman"/>
          <w:sz w:val="24"/>
          <w:szCs w:val="24"/>
        </w:rPr>
        <w:t xml:space="preserve">campuses will meet the challenge of </w:t>
      </w:r>
      <w:r w:rsidR="007B7884" w:rsidRPr="00656D07">
        <w:rPr>
          <w:rFonts w:ascii="Times New Roman" w:hAnsi="Times New Roman" w:cs="Times New Roman"/>
          <w:sz w:val="24"/>
          <w:szCs w:val="24"/>
        </w:rPr>
        <w:t>fulfilling an agreement with the state to enroll</w:t>
      </w:r>
      <w:r w:rsidR="006C3730" w:rsidRPr="00656D07">
        <w:rPr>
          <w:rFonts w:ascii="Times New Roman" w:hAnsi="Times New Roman" w:cs="Times New Roman"/>
          <w:sz w:val="24"/>
          <w:szCs w:val="24"/>
        </w:rPr>
        <w:t xml:space="preserve"> 10,000 more resident undergraduates over the next three years, and concerns that UC quality could suffer without a proportional number of additional faculty, staff, and physical infrastructure to support a larger student population.</w:t>
      </w:r>
      <w:r w:rsidR="007B7884" w:rsidRPr="00656D07">
        <w:rPr>
          <w:rFonts w:ascii="Times New Roman" w:hAnsi="Times New Roman" w:cs="Times New Roman"/>
          <w:sz w:val="24"/>
          <w:szCs w:val="24"/>
        </w:rPr>
        <w:t xml:space="preserve"> Chair Hare </w:t>
      </w:r>
      <w:r w:rsidR="00B52B02">
        <w:rPr>
          <w:rFonts w:ascii="Times New Roman" w:hAnsi="Times New Roman" w:cs="Times New Roman"/>
          <w:sz w:val="24"/>
          <w:szCs w:val="24"/>
        </w:rPr>
        <w:t>is a member of</w:t>
      </w:r>
      <w:r w:rsidRPr="00656D07">
        <w:rPr>
          <w:rFonts w:ascii="Times New Roman" w:hAnsi="Times New Roman" w:cs="Times New Roman"/>
          <w:sz w:val="24"/>
          <w:szCs w:val="24"/>
        </w:rPr>
        <w:t xml:space="preserve"> </w:t>
      </w:r>
      <w:r w:rsidR="00656D07">
        <w:rPr>
          <w:rFonts w:ascii="Times New Roman" w:hAnsi="Times New Roman" w:cs="Times New Roman"/>
          <w:sz w:val="24"/>
          <w:szCs w:val="24"/>
        </w:rPr>
        <w:t>the</w:t>
      </w:r>
      <w:r w:rsidRPr="00656D07">
        <w:rPr>
          <w:rFonts w:ascii="Times New Roman" w:hAnsi="Times New Roman" w:cs="Times New Roman"/>
          <w:sz w:val="24"/>
          <w:szCs w:val="24"/>
        </w:rPr>
        <w:t xml:space="preserve"> </w:t>
      </w:r>
      <w:r w:rsidR="00656D07">
        <w:rPr>
          <w:rFonts w:ascii="Times New Roman" w:hAnsi="Times New Roman" w:cs="Times New Roman"/>
          <w:sz w:val="24"/>
          <w:szCs w:val="24"/>
        </w:rPr>
        <w:t xml:space="preserve">UC </w:t>
      </w:r>
      <w:r w:rsidR="00656D07" w:rsidRPr="00656D07">
        <w:rPr>
          <w:rFonts w:ascii="Times New Roman" w:hAnsi="Times New Roman" w:cs="Times New Roman"/>
          <w:sz w:val="24"/>
          <w:szCs w:val="24"/>
        </w:rPr>
        <w:t>R</w:t>
      </w:r>
      <w:r w:rsidR="00B52B02">
        <w:rPr>
          <w:rFonts w:ascii="Times New Roman" w:hAnsi="Times New Roman" w:cs="Times New Roman"/>
          <w:sz w:val="24"/>
          <w:szCs w:val="24"/>
        </w:rPr>
        <w:t>egents Working G</w:t>
      </w:r>
      <w:r w:rsidRPr="00656D07">
        <w:rPr>
          <w:rFonts w:ascii="Times New Roman" w:hAnsi="Times New Roman" w:cs="Times New Roman"/>
          <w:sz w:val="24"/>
          <w:szCs w:val="24"/>
        </w:rPr>
        <w:t>roup</w:t>
      </w:r>
      <w:r w:rsidR="00656D07" w:rsidRPr="00656D07">
        <w:rPr>
          <w:rFonts w:ascii="Times New Roman" w:hAnsi="Times New Roman" w:cs="Times New Roman"/>
          <w:sz w:val="24"/>
          <w:szCs w:val="24"/>
        </w:rPr>
        <w:t xml:space="preserve"> </w:t>
      </w:r>
      <w:r w:rsidR="00B52B02">
        <w:rPr>
          <w:rFonts w:ascii="Times New Roman" w:hAnsi="Times New Roman" w:cs="Times New Roman"/>
          <w:sz w:val="24"/>
          <w:szCs w:val="24"/>
        </w:rPr>
        <w:t>on P</w:t>
      </w:r>
      <w:r w:rsidR="00656D07">
        <w:rPr>
          <w:rFonts w:ascii="Times New Roman" w:hAnsi="Times New Roman" w:cs="Times New Roman"/>
          <w:sz w:val="24"/>
          <w:szCs w:val="24"/>
        </w:rPr>
        <w:t xml:space="preserve">rinciples </w:t>
      </w:r>
      <w:r w:rsidR="00B52B02">
        <w:rPr>
          <w:rFonts w:ascii="Times New Roman" w:hAnsi="Times New Roman" w:cs="Times New Roman"/>
          <w:sz w:val="24"/>
          <w:szCs w:val="24"/>
        </w:rPr>
        <w:t>A</w:t>
      </w:r>
      <w:r w:rsidR="00656D07">
        <w:rPr>
          <w:rFonts w:ascii="Times New Roman" w:hAnsi="Times New Roman" w:cs="Times New Roman"/>
          <w:sz w:val="24"/>
          <w:szCs w:val="24"/>
        </w:rPr>
        <w:t xml:space="preserve">gainst </w:t>
      </w:r>
      <w:r w:rsidR="00B52B02">
        <w:rPr>
          <w:rFonts w:ascii="Times New Roman" w:hAnsi="Times New Roman" w:cs="Times New Roman"/>
          <w:sz w:val="24"/>
          <w:szCs w:val="24"/>
        </w:rPr>
        <w:t>I</w:t>
      </w:r>
      <w:r w:rsidR="00656D07">
        <w:rPr>
          <w:rFonts w:ascii="Times New Roman" w:hAnsi="Times New Roman" w:cs="Times New Roman"/>
          <w:sz w:val="24"/>
          <w:szCs w:val="24"/>
        </w:rPr>
        <w:t>ntolerance</w:t>
      </w:r>
      <w:r w:rsidR="00B52B02">
        <w:rPr>
          <w:rFonts w:ascii="Times New Roman" w:hAnsi="Times New Roman" w:cs="Times New Roman"/>
          <w:sz w:val="24"/>
          <w:szCs w:val="24"/>
        </w:rPr>
        <w:t xml:space="preserve">, which recently </w:t>
      </w:r>
      <w:r w:rsidR="00656D07" w:rsidRPr="00656D07">
        <w:rPr>
          <w:rFonts w:ascii="Times New Roman" w:hAnsi="Times New Roman" w:cs="Times New Roman"/>
          <w:sz w:val="24"/>
          <w:szCs w:val="24"/>
        </w:rPr>
        <w:t xml:space="preserve">forwarded </w:t>
      </w:r>
      <w:r w:rsidR="00B52B02">
        <w:rPr>
          <w:rFonts w:ascii="Times New Roman" w:hAnsi="Times New Roman" w:cs="Times New Roman"/>
          <w:sz w:val="24"/>
          <w:szCs w:val="24"/>
        </w:rPr>
        <w:t xml:space="preserve">to the Chair of the Regents </w:t>
      </w:r>
      <w:r w:rsidR="00656D07" w:rsidRPr="00656D07">
        <w:rPr>
          <w:rFonts w:ascii="Times New Roman" w:hAnsi="Times New Roman" w:cs="Times New Roman"/>
          <w:sz w:val="24"/>
          <w:szCs w:val="24"/>
        </w:rPr>
        <w:t xml:space="preserve">a revised Statement </w:t>
      </w:r>
      <w:r w:rsidR="004A00A8">
        <w:rPr>
          <w:rFonts w:ascii="Times New Roman" w:hAnsi="Times New Roman" w:cs="Times New Roman"/>
          <w:sz w:val="24"/>
          <w:szCs w:val="24"/>
        </w:rPr>
        <w:t xml:space="preserve">on Intolerance, which </w:t>
      </w:r>
      <w:r w:rsidR="00656D07" w:rsidRPr="00656D07">
        <w:rPr>
          <w:rFonts w:ascii="Times New Roman" w:hAnsi="Times New Roman" w:cs="Times New Roman"/>
          <w:bCs/>
          <w:sz w:val="24"/>
          <w:szCs w:val="24"/>
        </w:rPr>
        <w:t>condemns acts of intolerance, distinguishes protected speech from the consequences of unprotected acts of intolerance</w:t>
      </w:r>
      <w:r w:rsidR="00580029">
        <w:rPr>
          <w:rFonts w:ascii="Times New Roman" w:hAnsi="Times New Roman" w:cs="Times New Roman"/>
          <w:bCs/>
          <w:sz w:val="24"/>
          <w:szCs w:val="24"/>
        </w:rPr>
        <w:t xml:space="preserve">, and </w:t>
      </w:r>
      <w:r w:rsidR="00580029" w:rsidRPr="00656D07">
        <w:rPr>
          <w:rFonts w:ascii="Times New Roman" w:hAnsi="Times New Roman" w:cs="Times New Roman"/>
          <w:bCs/>
          <w:sz w:val="24"/>
          <w:szCs w:val="24"/>
        </w:rPr>
        <w:t>addresses the need to protect free speech and academic freedom</w:t>
      </w:r>
      <w:r w:rsidR="00656D07" w:rsidRPr="00656D07">
        <w:rPr>
          <w:rFonts w:ascii="Times New Roman" w:hAnsi="Times New Roman" w:cs="Times New Roman"/>
          <w:bCs/>
          <w:sz w:val="24"/>
          <w:szCs w:val="24"/>
        </w:rPr>
        <w:t xml:space="preserve">. </w:t>
      </w:r>
      <w:r w:rsidRPr="00656D07">
        <w:rPr>
          <w:rFonts w:ascii="Times New Roman" w:hAnsi="Times New Roman" w:cs="Times New Roman"/>
          <w:sz w:val="24"/>
          <w:szCs w:val="24"/>
        </w:rPr>
        <w:t xml:space="preserve">The Senate provided </w:t>
      </w:r>
      <w:hyperlink r:id="rId22" w:history="1">
        <w:r w:rsidRPr="00B52B02">
          <w:rPr>
            <w:rStyle w:val="Hyperlink"/>
            <w:rFonts w:ascii="Times New Roman" w:hAnsi="Times New Roman" w:cs="Times New Roman"/>
            <w:sz w:val="24"/>
            <w:szCs w:val="24"/>
          </w:rPr>
          <w:t>comments</w:t>
        </w:r>
      </w:hyperlink>
      <w:r w:rsidRPr="00656D07">
        <w:rPr>
          <w:rFonts w:ascii="Times New Roman" w:hAnsi="Times New Roman" w:cs="Times New Roman"/>
          <w:sz w:val="24"/>
          <w:szCs w:val="24"/>
        </w:rPr>
        <w:t xml:space="preserve"> on the </w:t>
      </w:r>
      <w:hyperlink r:id="rId23" w:history="1">
        <w:r w:rsidRPr="00B52B02">
          <w:rPr>
            <w:rStyle w:val="Hyperlink"/>
            <w:rFonts w:ascii="Times New Roman" w:hAnsi="Times New Roman" w:cs="Times New Roman"/>
            <w:sz w:val="24"/>
            <w:szCs w:val="24"/>
          </w:rPr>
          <w:t xml:space="preserve">report </w:t>
        </w:r>
        <w:r w:rsidR="00B52B02" w:rsidRPr="00B52B02">
          <w:rPr>
            <w:rStyle w:val="Hyperlink"/>
            <w:rFonts w:ascii="Times New Roman" w:hAnsi="Times New Roman" w:cs="Times New Roman"/>
            <w:sz w:val="24"/>
            <w:szCs w:val="24"/>
          </w:rPr>
          <w:t>of the Retirement Options Task Force</w:t>
        </w:r>
      </w:hyperlink>
      <w:r w:rsidR="00B52B02" w:rsidRPr="00656D07">
        <w:rPr>
          <w:rFonts w:ascii="Times New Roman" w:hAnsi="Times New Roman" w:cs="Times New Roman"/>
          <w:sz w:val="24"/>
          <w:szCs w:val="24"/>
        </w:rPr>
        <w:t xml:space="preserve"> </w:t>
      </w:r>
      <w:r w:rsidRPr="00656D07">
        <w:rPr>
          <w:rFonts w:ascii="Times New Roman" w:hAnsi="Times New Roman" w:cs="Times New Roman"/>
          <w:sz w:val="24"/>
          <w:szCs w:val="24"/>
        </w:rPr>
        <w:t xml:space="preserve">and </w:t>
      </w:r>
      <w:r w:rsidR="00B52B02">
        <w:rPr>
          <w:rFonts w:ascii="Times New Roman" w:hAnsi="Times New Roman" w:cs="Times New Roman"/>
          <w:sz w:val="24"/>
          <w:szCs w:val="24"/>
        </w:rPr>
        <w:t xml:space="preserve">its </w:t>
      </w:r>
      <w:r w:rsidRPr="00656D07">
        <w:rPr>
          <w:rFonts w:ascii="Times New Roman" w:hAnsi="Times New Roman" w:cs="Times New Roman"/>
          <w:sz w:val="24"/>
          <w:szCs w:val="24"/>
        </w:rPr>
        <w:t>recommendations</w:t>
      </w:r>
      <w:r w:rsidR="00B52B02">
        <w:rPr>
          <w:rFonts w:ascii="Times New Roman" w:hAnsi="Times New Roman" w:cs="Times New Roman"/>
          <w:sz w:val="24"/>
          <w:szCs w:val="24"/>
        </w:rPr>
        <w:t xml:space="preserve"> for </w:t>
      </w:r>
      <w:r w:rsidR="00572515">
        <w:rPr>
          <w:rFonts w:ascii="Times New Roman" w:hAnsi="Times New Roman" w:cs="Times New Roman"/>
          <w:sz w:val="24"/>
          <w:szCs w:val="24"/>
        </w:rPr>
        <w:t xml:space="preserve">a </w:t>
      </w:r>
      <w:r w:rsidR="00B52B02">
        <w:rPr>
          <w:rFonts w:ascii="Times New Roman" w:hAnsi="Times New Roman" w:cs="Times New Roman"/>
          <w:sz w:val="24"/>
          <w:szCs w:val="24"/>
        </w:rPr>
        <w:t xml:space="preserve">new pension plan </w:t>
      </w:r>
      <w:r w:rsidR="00572515">
        <w:rPr>
          <w:rFonts w:ascii="Times New Roman" w:hAnsi="Times New Roman" w:cs="Times New Roman"/>
          <w:sz w:val="24"/>
          <w:szCs w:val="24"/>
        </w:rPr>
        <w:t xml:space="preserve">that will apply to </w:t>
      </w:r>
      <w:r w:rsidR="00B52B02">
        <w:rPr>
          <w:rFonts w:ascii="Times New Roman" w:hAnsi="Times New Roman" w:cs="Times New Roman"/>
          <w:sz w:val="24"/>
          <w:szCs w:val="24"/>
        </w:rPr>
        <w:t>UC employees hired after July 1, 2016</w:t>
      </w:r>
      <w:r w:rsidRPr="00656D07">
        <w:rPr>
          <w:rFonts w:ascii="Times New Roman" w:hAnsi="Times New Roman" w:cs="Times New Roman"/>
          <w:sz w:val="24"/>
          <w:szCs w:val="24"/>
        </w:rPr>
        <w:t xml:space="preserve">. </w:t>
      </w:r>
      <w:r w:rsidR="00B52B02">
        <w:rPr>
          <w:rFonts w:ascii="Times New Roman" w:hAnsi="Times New Roman" w:cs="Times New Roman"/>
          <w:sz w:val="24"/>
          <w:szCs w:val="24"/>
        </w:rPr>
        <w:t>The Senate noted that</w:t>
      </w:r>
      <w:r w:rsidRPr="00656D07">
        <w:rPr>
          <w:rFonts w:ascii="Times New Roman" w:hAnsi="Times New Roman" w:cs="Times New Roman"/>
          <w:sz w:val="24"/>
          <w:szCs w:val="24"/>
        </w:rPr>
        <w:t xml:space="preserve"> all options will reduc</w:t>
      </w:r>
      <w:r w:rsidR="00572515">
        <w:rPr>
          <w:rFonts w:ascii="Times New Roman" w:hAnsi="Times New Roman" w:cs="Times New Roman"/>
          <w:sz w:val="24"/>
          <w:szCs w:val="24"/>
        </w:rPr>
        <w:t>e</w:t>
      </w:r>
      <w:r w:rsidRPr="00656D07">
        <w:rPr>
          <w:rFonts w:ascii="Times New Roman" w:hAnsi="Times New Roman" w:cs="Times New Roman"/>
          <w:sz w:val="24"/>
          <w:szCs w:val="24"/>
        </w:rPr>
        <w:t xml:space="preserve"> retirement </w:t>
      </w:r>
      <w:r w:rsidR="00B52B02">
        <w:rPr>
          <w:rFonts w:ascii="Times New Roman" w:hAnsi="Times New Roman" w:cs="Times New Roman"/>
          <w:sz w:val="24"/>
          <w:szCs w:val="24"/>
        </w:rPr>
        <w:t>benefits</w:t>
      </w:r>
      <w:r w:rsidRPr="00656D07">
        <w:rPr>
          <w:rFonts w:ascii="Times New Roman" w:hAnsi="Times New Roman" w:cs="Times New Roman"/>
          <w:sz w:val="24"/>
          <w:szCs w:val="24"/>
        </w:rPr>
        <w:t xml:space="preserve"> for </w:t>
      </w:r>
      <w:r w:rsidR="00B52B02">
        <w:rPr>
          <w:rFonts w:ascii="Times New Roman" w:hAnsi="Times New Roman" w:cs="Times New Roman"/>
          <w:sz w:val="24"/>
          <w:szCs w:val="24"/>
        </w:rPr>
        <w:t xml:space="preserve">new </w:t>
      </w:r>
      <w:r w:rsidRPr="00656D07">
        <w:rPr>
          <w:rFonts w:ascii="Times New Roman" w:hAnsi="Times New Roman" w:cs="Times New Roman"/>
          <w:sz w:val="24"/>
          <w:szCs w:val="24"/>
        </w:rPr>
        <w:t xml:space="preserve">employees </w:t>
      </w:r>
      <w:r w:rsidR="00B52B02">
        <w:rPr>
          <w:rFonts w:ascii="Times New Roman" w:hAnsi="Times New Roman" w:cs="Times New Roman"/>
          <w:sz w:val="24"/>
          <w:szCs w:val="24"/>
        </w:rPr>
        <w:t xml:space="preserve">relative to existing employees and </w:t>
      </w:r>
      <w:r w:rsidR="00572515">
        <w:rPr>
          <w:rFonts w:ascii="Times New Roman" w:hAnsi="Times New Roman" w:cs="Times New Roman"/>
          <w:sz w:val="24"/>
          <w:szCs w:val="24"/>
        </w:rPr>
        <w:t xml:space="preserve">will </w:t>
      </w:r>
      <w:r w:rsidR="0072676B">
        <w:rPr>
          <w:rFonts w:ascii="Times New Roman" w:hAnsi="Times New Roman" w:cs="Times New Roman"/>
          <w:sz w:val="24"/>
          <w:szCs w:val="24"/>
        </w:rPr>
        <w:t xml:space="preserve">threaten UC’s continued excellence by </w:t>
      </w:r>
      <w:r w:rsidRPr="00656D07">
        <w:rPr>
          <w:rFonts w:ascii="Times New Roman" w:hAnsi="Times New Roman" w:cs="Times New Roman"/>
          <w:sz w:val="24"/>
          <w:szCs w:val="24"/>
        </w:rPr>
        <w:t>constrain</w:t>
      </w:r>
      <w:r w:rsidR="0072676B">
        <w:rPr>
          <w:rFonts w:ascii="Times New Roman" w:hAnsi="Times New Roman" w:cs="Times New Roman"/>
          <w:sz w:val="24"/>
          <w:szCs w:val="24"/>
        </w:rPr>
        <w:t xml:space="preserve">ing </w:t>
      </w:r>
      <w:r w:rsidRPr="00656D07">
        <w:rPr>
          <w:rFonts w:ascii="Times New Roman" w:hAnsi="Times New Roman" w:cs="Times New Roman"/>
          <w:sz w:val="24"/>
          <w:szCs w:val="24"/>
        </w:rPr>
        <w:t xml:space="preserve">UC’s ability to </w:t>
      </w:r>
      <w:r w:rsidR="00B52B02">
        <w:rPr>
          <w:rFonts w:ascii="Times New Roman" w:hAnsi="Times New Roman" w:cs="Times New Roman"/>
          <w:sz w:val="24"/>
          <w:szCs w:val="24"/>
        </w:rPr>
        <w:t>recruit</w:t>
      </w:r>
      <w:r w:rsidRPr="00656D07">
        <w:rPr>
          <w:rFonts w:ascii="Times New Roman" w:hAnsi="Times New Roman" w:cs="Times New Roman"/>
          <w:sz w:val="24"/>
          <w:szCs w:val="24"/>
        </w:rPr>
        <w:t xml:space="preserve"> and retain excellent faculty. </w:t>
      </w:r>
    </w:p>
    <w:p w:rsidR="00B00650" w:rsidRDefault="00B00650" w:rsidP="00B00650">
      <w:pPr>
        <w:spacing w:after="0" w:line="240" w:lineRule="auto"/>
        <w:rPr>
          <w:rFonts w:ascii="Times New Roman" w:hAnsi="Times New Roman" w:cs="Times New Roman"/>
          <w:sz w:val="24"/>
          <w:szCs w:val="24"/>
        </w:rPr>
      </w:pPr>
    </w:p>
    <w:p w:rsidR="007917C8" w:rsidRDefault="00B00650" w:rsidP="00CB6C20">
      <w:pPr>
        <w:pStyle w:val="Default"/>
        <w:tabs>
          <w:tab w:val="left" w:pos="6555"/>
        </w:tabs>
        <w:rPr>
          <w:color w:val="auto"/>
        </w:rPr>
      </w:pPr>
      <w:r w:rsidRPr="005F5624">
        <w:rPr>
          <w:b/>
          <w:u w:val="single"/>
        </w:rPr>
        <w:t>ASCCC President David Morse</w:t>
      </w:r>
      <w:r w:rsidRPr="005F5624">
        <w:t>:</w:t>
      </w:r>
      <w:r>
        <w:t xml:space="preserve"> </w:t>
      </w:r>
      <w:r w:rsidR="00561DE4">
        <w:t xml:space="preserve">The Consultation Council </w:t>
      </w:r>
      <w:r w:rsidR="007D3237">
        <w:t xml:space="preserve">is finalizing a report to </w:t>
      </w:r>
      <w:r w:rsidR="00561DE4">
        <w:t xml:space="preserve">Chancellor Harris </w:t>
      </w:r>
      <w:r w:rsidR="007D3237">
        <w:t>about</w:t>
      </w:r>
      <w:r w:rsidR="00561DE4">
        <w:t xml:space="preserve"> a new </w:t>
      </w:r>
      <w:r>
        <w:t>accreditation</w:t>
      </w:r>
      <w:r w:rsidR="00561DE4">
        <w:t xml:space="preserve"> model</w:t>
      </w:r>
      <w:r w:rsidR="007D3237" w:rsidRPr="007D3237">
        <w:t xml:space="preserve"> </w:t>
      </w:r>
      <w:r w:rsidR="007D3237">
        <w:t xml:space="preserve">for the CCC, which </w:t>
      </w:r>
      <w:r w:rsidR="00561DE4">
        <w:t xml:space="preserve">will </w:t>
      </w:r>
      <w:r w:rsidR="007D3237">
        <w:t>recommend</w:t>
      </w:r>
      <w:r w:rsidR="00561DE4">
        <w:t xml:space="preserve"> that </w:t>
      </w:r>
      <w:r w:rsidR="007D3237">
        <w:t xml:space="preserve">the CCC </w:t>
      </w:r>
      <w:r w:rsidR="00561DE4">
        <w:t xml:space="preserve">no longer have a separate accrediting agency from California’s </w:t>
      </w:r>
      <w:r w:rsidR="00F73A9E">
        <w:t xml:space="preserve">public </w:t>
      </w:r>
      <w:r w:rsidR="00561DE4">
        <w:t>four-year institutions</w:t>
      </w:r>
      <w:r w:rsidR="00F73A9E">
        <w:t>. The ASCCC</w:t>
      </w:r>
      <w:r w:rsidR="007D3237">
        <w:t>’s</w:t>
      </w:r>
      <w:r w:rsidR="00F73A9E">
        <w:t xml:space="preserve"> </w:t>
      </w:r>
      <w:r w:rsidR="007D3237">
        <w:t>April</w:t>
      </w:r>
      <w:r w:rsidR="00F73A9E">
        <w:t xml:space="preserve"> plenary</w:t>
      </w:r>
      <w:r>
        <w:t xml:space="preserve"> session </w:t>
      </w:r>
      <w:r w:rsidR="007D3237">
        <w:t xml:space="preserve">“Aligning Partnerships for Student Success,” </w:t>
      </w:r>
      <w:r w:rsidR="00D64EED">
        <w:t xml:space="preserve">will </w:t>
      </w:r>
      <w:r w:rsidR="007D3237">
        <w:t xml:space="preserve">bring together </w:t>
      </w:r>
      <w:r w:rsidR="00F73A9E">
        <w:t xml:space="preserve">the Chief Instructional Officers, Chief Student Services Officers, </w:t>
      </w:r>
      <w:r w:rsidR="007D3237">
        <w:t xml:space="preserve">and representatives from the </w:t>
      </w:r>
      <w:r w:rsidR="00F73A9E">
        <w:t>Chancellor’s Office and other organizations</w:t>
      </w:r>
      <w:r w:rsidR="00D64EED">
        <w:t>.</w:t>
      </w:r>
      <w:r w:rsidR="007D3237">
        <w:t xml:space="preserve"> </w:t>
      </w:r>
      <w:r w:rsidR="002513D8">
        <w:t>A</w:t>
      </w:r>
      <w:r w:rsidR="002513D8">
        <w:rPr>
          <w:color w:val="auto"/>
        </w:rPr>
        <w:t xml:space="preserve"> set of parameters for the new </w:t>
      </w:r>
      <w:r w:rsidR="002513D8" w:rsidRPr="008E04A8">
        <w:t>CCC baccalaureate degree</w:t>
      </w:r>
      <w:r w:rsidR="002513D8">
        <w:t>s</w:t>
      </w:r>
      <w:r w:rsidR="002513D8" w:rsidRPr="008E04A8">
        <w:t xml:space="preserve"> </w:t>
      </w:r>
      <w:r w:rsidR="002513D8">
        <w:rPr>
          <w:color w:val="auto"/>
        </w:rPr>
        <w:t>will be reviewed by the Board of Governors in March, and t</w:t>
      </w:r>
      <w:r w:rsidR="008029C4">
        <w:t xml:space="preserve">he search committee to replace retiring </w:t>
      </w:r>
      <w:r w:rsidR="008029C4" w:rsidRPr="005F5624">
        <w:t xml:space="preserve">CCC Chancellor Harris </w:t>
      </w:r>
      <w:r w:rsidR="00E03FCB">
        <w:rPr>
          <w:color w:val="auto"/>
        </w:rPr>
        <w:t>hopes to have an individual in</w:t>
      </w:r>
      <w:r w:rsidR="00CB6C20">
        <w:rPr>
          <w:color w:val="auto"/>
        </w:rPr>
        <w:t xml:space="preserve"> place by the summer. The ASCCC is discussing the feasibility of a new grant program in the Governor’s budget that seeks to incentivize the development of zero-textbook-cost-degrees (“Z-Degrees”) at the colleges</w:t>
      </w:r>
      <w:r w:rsidR="005A55DB">
        <w:rPr>
          <w:color w:val="auto"/>
        </w:rPr>
        <w:t xml:space="preserve">. It is </w:t>
      </w:r>
      <w:r w:rsidR="005A55DB">
        <w:rPr>
          <w:color w:val="auto"/>
        </w:rPr>
        <w:lastRenderedPageBreak/>
        <w:t xml:space="preserve">also discussing </w:t>
      </w:r>
      <w:r w:rsidR="002513D8">
        <w:rPr>
          <w:color w:val="auto"/>
        </w:rPr>
        <w:t xml:space="preserve">how </w:t>
      </w:r>
      <w:r w:rsidR="008029C4">
        <w:t xml:space="preserve">funding </w:t>
      </w:r>
      <w:r w:rsidR="002513D8">
        <w:t xml:space="preserve">included in the budget </w:t>
      </w:r>
      <w:r w:rsidR="008029C4">
        <w:t xml:space="preserve">for new full-time faculty </w:t>
      </w:r>
      <w:r w:rsidR="002513D8">
        <w:t xml:space="preserve">could be leveraged to increase </w:t>
      </w:r>
      <w:r w:rsidR="008029C4" w:rsidRPr="005F5624">
        <w:t xml:space="preserve">faculty </w:t>
      </w:r>
      <w:r w:rsidR="004A00A8">
        <w:t>diversity, and c</w:t>
      </w:r>
      <w:r w:rsidR="005A55DB">
        <w:rPr>
          <w:color w:val="auto"/>
        </w:rPr>
        <w:t xml:space="preserve">onsidering </w:t>
      </w:r>
      <w:r w:rsidR="00BB184A">
        <w:rPr>
          <w:color w:val="auto"/>
        </w:rPr>
        <w:t xml:space="preserve">how </w:t>
      </w:r>
      <w:r w:rsidR="005A55DB">
        <w:rPr>
          <w:color w:val="auto"/>
        </w:rPr>
        <w:t xml:space="preserve">loan forgiveness programs and other </w:t>
      </w:r>
      <w:r w:rsidR="00BB184A">
        <w:rPr>
          <w:color w:val="auto"/>
        </w:rPr>
        <w:t xml:space="preserve">incentives could be used to </w:t>
      </w:r>
      <w:r w:rsidR="005A55DB">
        <w:rPr>
          <w:color w:val="auto"/>
        </w:rPr>
        <w:t>encourag</w:t>
      </w:r>
      <w:r w:rsidR="00BB184A">
        <w:rPr>
          <w:color w:val="auto"/>
        </w:rPr>
        <w:t>e</w:t>
      </w:r>
      <w:r w:rsidR="00CB6C20">
        <w:rPr>
          <w:color w:val="auto"/>
        </w:rPr>
        <w:t xml:space="preserve"> </w:t>
      </w:r>
      <w:r w:rsidR="007917C8">
        <w:rPr>
          <w:color w:val="auto"/>
        </w:rPr>
        <w:t xml:space="preserve">graduate </w:t>
      </w:r>
      <w:r w:rsidR="008029C4">
        <w:rPr>
          <w:color w:val="auto"/>
        </w:rPr>
        <w:t>students</w:t>
      </w:r>
      <w:r w:rsidR="005A55DB">
        <w:rPr>
          <w:color w:val="auto"/>
        </w:rPr>
        <w:t xml:space="preserve">, particularly those </w:t>
      </w:r>
      <w:r w:rsidR="002513D8">
        <w:rPr>
          <w:color w:val="auto"/>
        </w:rPr>
        <w:t>studying at</w:t>
      </w:r>
      <w:r w:rsidR="007917C8">
        <w:rPr>
          <w:color w:val="auto"/>
        </w:rPr>
        <w:t xml:space="preserve"> </w:t>
      </w:r>
      <w:r w:rsidR="005A55DB">
        <w:rPr>
          <w:color w:val="auto"/>
        </w:rPr>
        <w:t xml:space="preserve">UC and CSU and former CCC students, </w:t>
      </w:r>
      <w:r w:rsidR="007917C8">
        <w:rPr>
          <w:color w:val="auto"/>
        </w:rPr>
        <w:t xml:space="preserve">to consider community college teaching as a career pathway. </w:t>
      </w:r>
    </w:p>
    <w:p w:rsidR="00CB1925" w:rsidRDefault="00CB1925" w:rsidP="00E84A83">
      <w:pPr>
        <w:pStyle w:val="Default"/>
        <w:tabs>
          <w:tab w:val="left" w:pos="6555"/>
        </w:tabs>
        <w:rPr>
          <w:color w:val="auto"/>
        </w:rPr>
      </w:pPr>
    </w:p>
    <w:p w:rsidR="00B27446" w:rsidRPr="00270893" w:rsidRDefault="000D0489" w:rsidP="008411D7">
      <w:pPr>
        <w:spacing w:after="0" w:line="240" w:lineRule="auto"/>
        <w:rPr>
          <w:rFonts w:ascii="Times New Roman" w:hAnsi="Times New Roman" w:cs="Times New Roman"/>
          <w:sz w:val="24"/>
          <w:szCs w:val="24"/>
        </w:rPr>
      </w:pPr>
      <w:r w:rsidRPr="00270893">
        <w:rPr>
          <w:rFonts w:ascii="Times New Roman" w:hAnsi="Times New Roman" w:cs="Times New Roman"/>
          <w:b/>
          <w:sz w:val="24"/>
          <w:szCs w:val="24"/>
          <w:u w:val="single"/>
        </w:rPr>
        <w:t xml:space="preserve">ASCSU Chair </w:t>
      </w:r>
      <w:r w:rsidR="00572515" w:rsidRPr="00270893">
        <w:rPr>
          <w:rFonts w:ascii="Times New Roman" w:hAnsi="Times New Roman" w:cs="Times New Roman"/>
          <w:b/>
          <w:sz w:val="24"/>
          <w:szCs w:val="24"/>
          <w:u w:val="single"/>
        </w:rPr>
        <w:t xml:space="preserve">Steven </w:t>
      </w:r>
      <w:r w:rsidRPr="00270893">
        <w:rPr>
          <w:rFonts w:ascii="Times New Roman" w:hAnsi="Times New Roman" w:cs="Times New Roman"/>
          <w:b/>
          <w:sz w:val="24"/>
          <w:szCs w:val="24"/>
          <w:u w:val="single"/>
        </w:rPr>
        <w:t>Filling</w:t>
      </w:r>
      <w:r w:rsidRPr="00270893">
        <w:rPr>
          <w:rFonts w:ascii="Times New Roman" w:hAnsi="Times New Roman" w:cs="Times New Roman"/>
          <w:sz w:val="24"/>
          <w:szCs w:val="24"/>
        </w:rPr>
        <w:t xml:space="preserve">: </w:t>
      </w:r>
      <w:r w:rsidR="00463CE6" w:rsidRPr="00270893">
        <w:rPr>
          <w:rFonts w:ascii="Times New Roman" w:hAnsi="Times New Roman" w:cs="Times New Roman"/>
          <w:sz w:val="24"/>
          <w:szCs w:val="24"/>
        </w:rPr>
        <w:t xml:space="preserve">Chair Filling attended </w:t>
      </w:r>
      <w:r w:rsidR="00134A47" w:rsidRPr="00270893">
        <w:rPr>
          <w:rFonts w:ascii="Times New Roman" w:hAnsi="Times New Roman" w:cs="Times New Roman"/>
          <w:sz w:val="24"/>
          <w:szCs w:val="24"/>
        </w:rPr>
        <w:t xml:space="preserve">a </w:t>
      </w:r>
      <w:r w:rsidR="00AB3F79">
        <w:rPr>
          <w:rFonts w:ascii="Times New Roman" w:hAnsi="Times New Roman" w:cs="Times New Roman"/>
          <w:sz w:val="24"/>
          <w:szCs w:val="24"/>
        </w:rPr>
        <w:t xml:space="preserve">recent </w:t>
      </w:r>
      <w:r w:rsidR="00134A47" w:rsidRPr="00270893">
        <w:rPr>
          <w:rFonts w:ascii="Times New Roman" w:hAnsi="Times New Roman" w:cs="Times New Roman"/>
          <w:sz w:val="24"/>
          <w:szCs w:val="24"/>
        </w:rPr>
        <w:t>meeting of the</w:t>
      </w:r>
      <w:r w:rsidR="00463CE6" w:rsidRPr="00270893">
        <w:rPr>
          <w:rFonts w:ascii="Times New Roman" w:hAnsi="Times New Roman" w:cs="Times New Roman"/>
          <w:sz w:val="24"/>
          <w:szCs w:val="24"/>
        </w:rPr>
        <w:t xml:space="preserve"> </w:t>
      </w:r>
      <w:r w:rsidR="004620A9" w:rsidRPr="00270893">
        <w:rPr>
          <w:rFonts w:ascii="Times New Roman" w:hAnsi="Times New Roman" w:cs="Times New Roman"/>
          <w:sz w:val="24"/>
          <w:szCs w:val="24"/>
        </w:rPr>
        <w:t>Intersegmental Coordinating Committee</w:t>
      </w:r>
      <w:r w:rsidR="00134A47" w:rsidRPr="00270893">
        <w:rPr>
          <w:rFonts w:ascii="Times New Roman" w:hAnsi="Times New Roman" w:cs="Times New Roman"/>
          <w:sz w:val="24"/>
          <w:szCs w:val="24"/>
        </w:rPr>
        <w:t xml:space="preserve">, which included presentations </w:t>
      </w:r>
      <w:r w:rsidR="004620A9" w:rsidRPr="00270893">
        <w:rPr>
          <w:rFonts w:ascii="Times New Roman" w:hAnsi="Times New Roman" w:cs="Times New Roman"/>
          <w:sz w:val="24"/>
          <w:szCs w:val="24"/>
        </w:rPr>
        <w:t xml:space="preserve">on </w:t>
      </w:r>
      <w:r w:rsidR="00134A47" w:rsidRPr="00270893">
        <w:rPr>
          <w:rFonts w:ascii="Times New Roman" w:hAnsi="Times New Roman" w:cs="Times New Roman"/>
          <w:sz w:val="24"/>
          <w:szCs w:val="24"/>
        </w:rPr>
        <w:t xml:space="preserve">the redesigned SAT and </w:t>
      </w:r>
      <w:r w:rsidR="008A5E43" w:rsidRPr="00270893">
        <w:rPr>
          <w:rFonts w:ascii="Times New Roman" w:hAnsi="Times New Roman" w:cs="Times New Roman"/>
          <w:sz w:val="24"/>
          <w:szCs w:val="24"/>
        </w:rPr>
        <w:t xml:space="preserve">on </w:t>
      </w:r>
      <w:r w:rsidR="004620A9" w:rsidRPr="00270893">
        <w:rPr>
          <w:rFonts w:ascii="Times New Roman" w:hAnsi="Times New Roman" w:cs="Times New Roman"/>
          <w:sz w:val="24"/>
          <w:szCs w:val="24"/>
        </w:rPr>
        <w:t xml:space="preserve">the implications of the Common Core </w:t>
      </w:r>
      <w:r w:rsidR="00134A47" w:rsidRPr="00270893">
        <w:rPr>
          <w:rFonts w:ascii="Times New Roman" w:hAnsi="Times New Roman" w:cs="Times New Roman"/>
          <w:sz w:val="24"/>
          <w:szCs w:val="24"/>
        </w:rPr>
        <w:t xml:space="preserve">and </w:t>
      </w:r>
      <w:r w:rsidR="00FE3025" w:rsidRPr="00270893">
        <w:rPr>
          <w:rFonts w:ascii="Times New Roman" w:hAnsi="Times New Roman" w:cs="Times New Roman"/>
          <w:sz w:val="24"/>
          <w:szCs w:val="24"/>
        </w:rPr>
        <w:t xml:space="preserve">the </w:t>
      </w:r>
      <w:r w:rsidR="00134A47" w:rsidRPr="00270893">
        <w:rPr>
          <w:rFonts w:ascii="Times New Roman" w:hAnsi="Times New Roman" w:cs="Times New Roman"/>
          <w:sz w:val="24"/>
          <w:szCs w:val="24"/>
        </w:rPr>
        <w:t xml:space="preserve">Smarter Balanced </w:t>
      </w:r>
      <w:r w:rsidR="00FE3025" w:rsidRPr="00270893">
        <w:rPr>
          <w:rFonts w:ascii="Times New Roman" w:hAnsi="Times New Roman" w:cs="Times New Roman"/>
          <w:sz w:val="24"/>
          <w:szCs w:val="24"/>
        </w:rPr>
        <w:t>A</w:t>
      </w:r>
      <w:r w:rsidR="00134A47" w:rsidRPr="00270893">
        <w:rPr>
          <w:rFonts w:ascii="Times New Roman" w:hAnsi="Times New Roman" w:cs="Times New Roman"/>
          <w:sz w:val="24"/>
          <w:szCs w:val="24"/>
        </w:rPr>
        <w:t>ssessment</w:t>
      </w:r>
      <w:r w:rsidR="00A9023C" w:rsidRPr="00A9023C">
        <w:rPr>
          <w:rFonts w:ascii="Times New Roman" w:hAnsi="Times New Roman" w:cs="Times New Roman"/>
          <w:sz w:val="24"/>
          <w:szCs w:val="24"/>
        </w:rPr>
        <w:t xml:space="preserve"> </w:t>
      </w:r>
      <w:r w:rsidR="00A9023C" w:rsidRPr="00270893">
        <w:rPr>
          <w:rFonts w:ascii="Times New Roman" w:hAnsi="Times New Roman" w:cs="Times New Roman"/>
          <w:sz w:val="24"/>
          <w:szCs w:val="24"/>
        </w:rPr>
        <w:t>for higher education</w:t>
      </w:r>
      <w:r w:rsidR="005539C9" w:rsidRPr="00270893">
        <w:rPr>
          <w:rFonts w:ascii="Times New Roman" w:hAnsi="Times New Roman" w:cs="Times New Roman"/>
          <w:sz w:val="24"/>
          <w:szCs w:val="24"/>
        </w:rPr>
        <w:t>.</w:t>
      </w:r>
      <w:r w:rsidR="004620A9" w:rsidRPr="00270893">
        <w:rPr>
          <w:rFonts w:ascii="Times New Roman" w:hAnsi="Times New Roman" w:cs="Times New Roman"/>
          <w:sz w:val="24"/>
          <w:szCs w:val="24"/>
        </w:rPr>
        <w:t xml:space="preserve"> </w:t>
      </w:r>
      <w:r w:rsidR="008411D7" w:rsidRPr="00270893">
        <w:rPr>
          <w:rFonts w:ascii="Times New Roman" w:hAnsi="Times New Roman" w:cs="Times New Roman"/>
          <w:sz w:val="24"/>
          <w:szCs w:val="24"/>
        </w:rPr>
        <w:t xml:space="preserve">CSU’s </w:t>
      </w:r>
      <w:r w:rsidR="00357E9D" w:rsidRPr="00270893">
        <w:rPr>
          <w:rFonts w:ascii="Times New Roman" w:hAnsi="Times New Roman" w:cs="Times New Roman"/>
          <w:sz w:val="24"/>
          <w:szCs w:val="24"/>
        </w:rPr>
        <w:t>Task Force on GE Mathematics/Q</w:t>
      </w:r>
      <w:r w:rsidR="008411D7" w:rsidRPr="00270893">
        <w:rPr>
          <w:rFonts w:ascii="Times New Roman" w:hAnsi="Times New Roman" w:cs="Times New Roman"/>
          <w:sz w:val="24"/>
          <w:szCs w:val="24"/>
        </w:rPr>
        <w:t xml:space="preserve">uantitative </w:t>
      </w:r>
      <w:r w:rsidR="00357E9D" w:rsidRPr="00270893">
        <w:rPr>
          <w:rFonts w:ascii="Times New Roman" w:hAnsi="Times New Roman" w:cs="Times New Roman"/>
          <w:sz w:val="24"/>
          <w:szCs w:val="24"/>
        </w:rPr>
        <w:t>R</w:t>
      </w:r>
      <w:r w:rsidR="008411D7" w:rsidRPr="00270893">
        <w:rPr>
          <w:rFonts w:ascii="Times New Roman" w:hAnsi="Times New Roman" w:cs="Times New Roman"/>
          <w:sz w:val="24"/>
          <w:szCs w:val="24"/>
        </w:rPr>
        <w:t xml:space="preserve">easoning </w:t>
      </w:r>
      <w:r w:rsidR="00357E9D" w:rsidRPr="00270893">
        <w:rPr>
          <w:rFonts w:ascii="Times New Roman" w:hAnsi="Times New Roman" w:cs="Times New Roman"/>
          <w:sz w:val="24"/>
          <w:szCs w:val="24"/>
        </w:rPr>
        <w:t xml:space="preserve">Credit </w:t>
      </w:r>
      <w:r w:rsidR="008411D7" w:rsidRPr="00270893">
        <w:rPr>
          <w:rFonts w:ascii="Times New Roman" w:hAnsi="Times New Roman" w:cs="Times New Roman"/>
          <w:sz w:val="24"/>
          <w:szCs w:val="24"/>
        </w:rPr>
        <w:t>will meet next week to discuss</w:t>
      </w:r>
      <w:r w:rsidR="004620A9" w:rsidRPr="00270893">
        <w:rPr>
          <w:rFonts w:ascii="Times New Roman" w:hAnsi="Times New Roman" w:cs="Times New Roman"/>
          <w:sz w:val="24"/>
          <w:szCs w:val="24"/>
        </w:rPr>
        <w:t xml:space="preserve"> </w:t>
      </w:r>
      <w:r w:rsidR="008411D7" w:rsidRPr="00270893">
        <w:rPr>
          <w:rFonts w:ascii="Times New Roman" w:hAnsi="Times New Roman" w:cs="Times New Roman"/>
          <w:sz w:val="24"/>
          <w:szCs w:val="24"/>
        </w:rPr>
        <w:t>issues surrounding college readiness in math</w:t>
      </w:r>
      <w:r w:rsidR="00A9023C">
        <w:rPr>
          <w:rFonts w:ascii="Times New Roman" w:hAnsi="Times New Roman" w:cs="Times New Roman"/>
          <w:sz w:val="24"/>
          <w:szCs w:val="24"/>
        </w:rPr>
        <w:t xml:space="preserve">, and a CSU Task Force will </w:t>
      </w:r>
      <w:r w:rsidR="00AB3F79">
        <w:rPr>
          <w:rFonts w:ascii="Times New Roman" w:hAnsi="Times New Roman" w:cs="Times New Roman"/>
          <w:sz w:val="24"/>
          <w:szCs w:val="24"/>
        </w:rPr>
        <w:t>recommend making</w:t>
      </w:r>
      <w:r w:rsidR="00A9023C">
        <w:rPr>
          <w:rFonts w:ascii="Times New Roman" w:hAnsi="Times New Roman" w:cs="Times New Roman"/>
          <w:sz w:val="24"/>
          <w:szCs w:val="24"/>
        </w:rPr>
        <w:t xml:space="preserve"> Ethnic Studies a systemwide general education requirement</w:t>
      </w:r>
      <w:r w:rsidR="00357E9D" w:rsidRPr="00270893">
        <w:rPr>
          <w:rFonts w:ascii="Times New Roman" w:hAnsi="Times New Roman" w:cs="Times New Roman"/>
          <w:sz w:val="24"/>
          <w:szCs w:val="24"/>
        </w:rPr>
        <w:t xml:space="preserve">. The ASCSU continues to discuss </w:t>
      </w:r>
      <w:r w:rsidR="00346B8F">
        <w:rPr>
          <w:rFonts w:ascii="Times New Roman" w:hAnsi="Times New Roman" w:cs="Times New Roman"/>
          <w:sz w:val="24"/>
          <w:szCs w:val="24"/>
        </w:rPr>
        <w:t>decreases in</w:t>
      </w:r>
      <w:r w:rsidR="00346B8F" w:rsidRPr="00270893">
        <w:rPr>
          <w:rFonts w:ascii="Times New Roman" w:eastAsia="Times New Roman" w:hAnsi="Times New Roman" w:cs="Times New Roman"/>
          <w:sz w:val="24"/>
          <w:szCs w:val="24"/>
        </w:rPr>
        <w:t xml:space="preserve"> </w:t>
      </w:r>
      <w:r w:rsidR="00357E9D" w:rsidRPr="00270893">
        <w:rPr>
          <w:rFonts w:ascii="Times New Roman" w:eastAsia="Times New Roman" w:hAnsi="Times New Roman" w:cs="Times New Roman"/>
          <w:sz w:val="24"/>
          <w:szCs w:val="24"/>
        </w:rPr>
        <w:t xml:space="preserve">tenure density </w:t>
      </w:r>
      <w:r w:rsidR="00FE3025" w:rsidRPr="00270893">
        <w:rPr>
          <w:rFonts w:ascii="Times New Roman" w:hAnsi="Times New Roman" w:cs="Times New Roman"/>
          <w:sz w:val="24"/>
          <w:szCs w:val="24"/>
        </w:rPr>
        <w:t>at CSU; the lack of openness</w:t>
      </w:r>
      <w:r w:rsidR="0037109B" w:rsidRPr="00270893">
        <w:rPr>
          <w:rFonts w:ascii="Times New Roman" w:hAnsi="Times New Roman" w:cs="Times New Roman"/>
          <w:sz w:val="24"/>
          <w:szCs w:val="24"/>
        </w:rPr>
        <w:t xml:space="preserve"> and transparency</w:t>
      </w:r>
      <w:r w:rsidR="00FE3025" w:rsidRPr="00270893">
        <w:rPr>
          <w:rFonts w:ascii="Times New Roman" w:hAnsi="Times New Roman" w:cs="Times New Roman"/>
          <w:sz w:val="24"/>
          <w:szCs w:val="24"/>
        </w:rPr>
        <w:t xml:space="preserve"> in presidential searches; strategies for increasing g</w:t>
      </w:r>
      <w:r w:rsidR="003C08C3" w:rsidRPr="00270893">
        <w:rPr>
          <w:rFonts w:ascii="Times New Roman" w:hAnsi="Times New Roman" w:cs="Times New Roman"/>
          <w:sz w:val="24"/>
          <w:szCs w:val="24"/>
        </w:rPr>
        <w:t>raduation rates</w:t>
      </w:r>
      <w:r w:rsidR="00FE3025" w:rsidRPr="00270893">
        <w:rPr>
          <w:rFonts w:ascii="Times New Roman" w:hAnsi="Times New Roman" w:cs="Times New Roman"/>
          <w:sz w:val="24"/>
          <w:szCs w:val="24"/>
        </w:rPr>
        <w:t>;</w:t>
      </w:r>
      <w:r w:rsidR="003C08C3" w:rsidRPr="00270893">
        <w:rPr>
          <w:rFonts w:ascii="Times New Roman" w:hAnsi="Times New Roman" w:cs="Times New Roman"/>
          <w:sz w:val="24"/>
          <w:szCs w:val="24"/>
        </w:rPr>
        <w:t xml:space="preserve"> </w:t>
      </w:r>
      <w:r w:rsidR="002543E2" w:rsidRPr="00270893">
        <w:rPr>
          <w:rFonts w:ascii="Times New Roman" w:hAnsi="Times New Roman" w:cs="Times New Roman"/>
          <w:sz w:val="24"/>
          <w:szCs w:val="24"/>
        </w:rPr>
        <w:t>a new policy requiring background checks for all CSU employees</w:t>
      </w:r>
      <w:r w:rsidR="002543E2">
        <w:rPr>
          <w:rFonts w:ascii="Times New Roman" w:hAnsi="Times New Roman" w:cs="Times New Roman"/>
          <w:sz w:val="24"/>
          <w:szCs w:val="24"/>
        </w:rPr>
        <w:t>; the need to ramp-up t</w:t>
      </w:r>
      <w:r w:rsidR="002543E2" w:rsidRPr="00270893">
        <w:rPr>
          <w:rFonts w:ascii="Times New Roman" w:hAnsi="Times New Roman" w:cs="Times New Roman"/>
          <w:sz w:val="24"/>
          <w:szCs w:val="24"/>
        </w:rPr>
        <w:t xml:space="preserve">eacher education programs to address </w:t>
      </w:r>
      <w:r w:rsidR="002543E2">
        <w:rPr>
          <w:rFonts w:ascii="Times New Roman" w:hAnsi="Times New Roman" w:cs="Times New Roman"/>
          <w:sz w:val="24"/>
          <w:szCs w:val="24"/>
        </w:rPr>
        <w:t>a projected</w:t>
      </w:r>
      <w:r w:rsidR="002543E2" w:rsidRPr="00270893">
        <w:rPr>
          <w:rFonts w:ascii="Times New Roman" w:hAnsi="Times New Roman" w:cs="Times New Roman"/>
          <w:sz w:val="24"/>
          <w:szCs w:val="24"/>
        </w:rPr>
        <w:t xml:space="preserve"> teacher shortage</w:t>
      </w:r>
      <w:r w:rsidR="002543E2">
        <w:rPr>
          <w:rFonts w:ascii="Times New Roman" w:hAnsi="Times New Roman" w:cs="Times New Roman"/>
          <w:sz w:val="24"/>
          <w:szCs w:val="24"/>
        </w:rPr>
        <w:t xml:space="preserve"> in California; and</w:t>
      </w:r>
      <w:r w:rsidR="002543E2" w:rsidRPr="00270893">
        <w:rPr>
          <w:rFonts w:ascii="Times New Roman" w:hAnsi="Times New Roman" w:cs="Times New Roman"/>
          <w:sz w:val="24"/>
          <w:szCs w:val="24"/>
        </w:rPr>
        <w:t xml:space="preserve"> </w:t>
      </w:r>
      <w:r w:rsidR="00FE3025" w:rsidRPr="00270893">
        <w:rPr>
          <w:rFonts w:ascii="Times New Roman" w:hAnsi="Times New Roman" w:cs="Times New Roman"/>
          <w:sz w:val="24"/>
          <w:szCs w:val="24"/>
        </w:rPr>
        <w:t xml:space="preserve">structural deficits at </w:t>
      </w:r>
      <w:r w:rsidR="002543E2">
        <w:rPr>
          <w:rFonts w:ascii="Times New Roman" w:hAnsi="Times New Roman" w:cs="Times New Roman"/>
          <w:sz w:val="24"/>
          <w:szCs w:val="24"/>
        </w:rPr>
        <w:t xml:space="preserve">several </w:t>
      </w:r>
      <w:r w:rsidR="006D217D" w:rsidRPr="00270893">
        <w:rPr>
          <w:rFonts w:ascii="Times New Roman" w:hAnsi="Times New Roman" w:cs="Times New Roman"/>
          <w:sz w:val="24"/>
          <w:szCs w:val="24"/>
        </w:rPr>
        <w:t>CSU campuses</w:t>
      </w:r>
      <w:r w:rsidR="00136200" w:rsidRPr="00270893">
        <w:rPr>
          <w:rFonts w:ascii="Times New Roman" w:hAnsi="Times New Roman" w:cs="Times New Roman"/>
          <w:sz w:val="24"/>
          <w:szCs w:val="24"/>
        </w:rPr>
        <w:t>.</w:t>
      </w:r>
      <w:r w:rsidR="00270893">
        <w:rPr>
          <w:rFonts w:ascii="Times New Roman" w:hAnsi="Times New Roman" w:cs="Times New Roman"/>
          <w:sz w:val="24"/>
          <w:szCs w:val="24"/>
        </w:rPr>
        <w:t xml:space="preserve"> </w:t>
      </w:r>
      <w:r w:rsidR="00A9023C">
        <w:rPr>
          <w:rFonts w:ascii="Times New Roman" w:hAnsi="Times New Roman" w:cs="Times New Roman"/>
          <w:sz w:val="24"/>
          <w:szCs w:val="24"/>
        </w:rPr>
        <w:t xml:space="preserve">The ASCSU is </w:t>
      </w:r>
      <w:r w:rsidR="00AB3F79">
        <w:rPr>
          <w:rFonts w:ascii="Times New Roman" w:hAnsi="Times New Roman" w:cs="Times New Roman"/>
          <w:sz w:val="24"/>
          <w:szCs w:val="24"/>
        </w:rPr>
        <w:t xml:space="preserve">also </w:t>
      </w:r>
      <w:r w:rsidR="00A9023C">
        <w:rPr>
          <w:rFonts w:ascii="Times New Roman" w:hAnsi="Times New Roman" w:cs="Times New Roman"/>
          <w:sz w:val="24"/>
          <w:szCs w:val="24"/>
        </w:rPr>
        <w:t>planning</w:t>
      </w:r>
      <w:r w:rsidR="00EA5367">
        <w:rPr>
          <w:rFonts w:ascii="Times New Roman" w:hAnsi="Times New Roman" w:cs="Times New Roman"/>
          <w:sz w:val="24"/>
          <w:szCs w:val="24"/>
        </w:rPr>
        <w:t xml:space="preserve"> to</w:t>
      </w:r>
      <w:r w:rsidR="00270893">
        <w:rPr>
          <w:rFonts w:ascii="Times New Roman" w:hAnsi="Times New Roman" w:cs="Times New Roman"/>
          <w:sz w:val="24"/>
          <w:szCs w:val="24"/>
        </w:rPr>
        <w:t xml:space="preserve"> </w:t>
      </w:r>
      <w:r w:rsidR="00EA5367">
        <w:rPr>
          <w:rFonts w:ascii="Times New Roman" w:hAnsi="Times New Roman" w:cs="Times New Roman"/>
          <w:sz w:val="24"/>
          <w:szCs w:val="24"/>
        </w:rPr>
        <w:t>update</w:t>
      </w:r>
      <w:r w:rsidR="00EA5367" w:rsidRPr="00270893">
        <w:rPr>
          <w:rFonts w:ascii="Times New Roman" w:hAnsi="Times New Roman" w:cs="Times New Roman"/>
          <w:sz w:val="24"/>
          <w:szCs w:val="24"/>
        </w:rPr>
        <w:t xml:space="preserve"> </w:t>
      </w:r>
      <w:r w:rsidR="00EA5367">
        <w:rPr>
          <w:rFonts w:ascii="Times New Roman" w:hAnsi="Times New Roman" w:cs="Times New Roman"/>
          <w:sz w:val="24"/>
          <w:szCs w:val="24"/>
        </w:rPr>
        <w:t xml:space="preserve">a prior study of </w:t>
      </w:r>
      <w:r w:rsidR="00AB3F79">
        <w:rPr>
          <w:rFonts w:ascii="Times New Roman" w:hAnsi="Times New Roman" w:cs="Times New Roman"/>
          <w:sz w:val="24"/>
          <w:szCs w:val="24"/>
        </w:rPr>
        <w:t xml:space="preserve">the efficacy of </w:t>
      </w:r>
      <w:r w:rsidR="00EA5367" w:rsidRPr="00270893">
        <w:rPr>
          <w:rFonts w:ascii="Times New Roman" w:hAnsi="Times New Roman" w:cs="Times New Roman"/>
          <w:sz w:val="24"/>
          <w:szCs w:val="24"/>
        </w:rPr>
        <w:t>online instruction</w:t>
      </w:r>
      <w:r w:rsidR="00EA5367">
        <w:rPr>
          <w:rFonts w:ascii="Times New Roman" w:hAnsi="Times New Roman" w:cs="Times New Roman"/>
          <w:sz w:val="24"/>
          <w:szCs w:val="24"/>
        </w:rPr>
        <w:t xml:space="preserve">, and to conduct </w:t>
      </w:r>
      <w:r w:rsidR="00270893">
        <w:rPr>
          <w:rFonts w:ascii="Times New Roman" w:hAnsi="Times New Roman" w:cs="Times New Roman"/>
          <w:sz w:val="24"/>
          <w:szCs w:val="24"/>
        </w:rPr>
        <w:t>a</w:t>
      </w:r>
      <w:r w:rsidR="00A9023C">
        <w:rPr>
          <w:rFonts w:ascii="Times New Roman" w:hAnsi="Times New Roman" w:cs="Times New Roman"/>
          <w:sz w:val="24"/>
          <w:szCs w:val="24"/>
        </w:rPr>
        <w:t xml:space="preserve"> </w:t>
      </w:r>
      <w:r w:rsidR="00F642A0">
        <w:rPr>
          <w:rFonts w:ascii="Times New Roman" w:hAnsi="Times New Roman" w:cs="Times New Roman"/>
          <w:sz w:val="24"/>
          <w:szCs w:val="24"/>
        </w:rPr>
        <w:t xml:space="preserve">demographic </w:t>
      </w:r>
      <w:r w:rsidR="00A9023C">
        <w:rPr>
          <w:rFonts w:ascii="Times New Roman" w:hAnsi="Times New Roman" w:cs="Times New Roman"/>
          <w:sz w:val="24"/>
          <w:szCs w:val="24"/>
        </w:rPr>
        <w:t xml:space="preserve">study </w:t>
      </w:r>
      <w:r w:rsidR="00EA5367">
        <w:rPr>
          <w:rFonts w:ascii="Times New Roman" w:hAnsi="Times New Roman" w:cs="Times New Roman"/>
          <w:sz w:val="24"/>
          <w:szCs w:val="24"/>
        </w:rPr>
        <w:t xml:space="preserve">of CSU students </w:t>
      </w:r>
      <w:r w:rsidR="00A9023C">
        <w:rPr>
          <w:rFonts w:ascii="Times New Roman" w:hAnsi="Times New Roman" w:cs="Times New Roman"/>
          <w:sz w:val="24"/>
          <w:szCs w:val="24"/>
        </w:rPr>
        <w:t xml:space="preserve">to help policymakers understand </w:t>
      </w:r>
      <w:r w:rsidR="00AB3F79">
        <w:rPr>
          <w:rFonts w:ascii="Times New Roman" w:hAnsi="Times New Roman" w:cs="Times New Roman"/>
          <w:sz w:val="24"/>
          <w:szCs w:val="24"/>
        </w:rPr>
        <w:t>current demographics</w:t>
      </w:r>
      <w:r w:rsidR="00B27446" w:rsidRPr="00270893">
        <w:rPr>
          <w:rFonts w:ascii="Times New Roman" w:hAnsi="Times New Roman" w:cs="Times New Roman"/>
          <w:sz w:val="24"/>
          <w:szCs w:val="24"/>
        </w:rPr>
        <w:t xml:space="preserve">. </w:t>
      </w:r>
    </w:p>
    <w:p w:rsidR="005539C9" w:rsidRPr="00357E9D" w:rsidRDefault="00136200" w:rsidP="00E84A83">
      <w:pPr>
        <w:pStyle w:val="Default"/>
        <w:tabs>
          <w:tab w:val="left" w:pos="6555"/>
        </w:tabs>
        <w:rPr>
          <w:color w:val="auto"/>
        </w:rPr>
      </w:pPr>
      <w:r w:rsidRPr="00357E9D">
        <w:rPr>
          <w:color w:val="auto"/>
        </w:rPr>
        <w:t xml:space="preserve"> </w:t>
      </w:r>
    </w:p>
    <w:p w:rsidR="00CB1925" w:rsidRPr="006D217D" w:rsidRDefault="00CB1925" w:rsidP="00E84A83">
      <w:pPr>
        <w:pStyle w:val="Default"/>
        <w:tabs>
          <w:tab w:val="left" w:pos="6555"/>
        </w:tabs>
        <w:rPr>
          <w:color w:val="auto"/>
          <w:sz w:val="20"/>
          <w:szCs w:val="20"/>
        </w:rPr>
      </w:pPr>
    </w:p>
    <w:p w:rsidR="00675793" w:rsidRPr="00675793" w:rsidRDefault="002D77FB" w:rsidP="00675793">
      <w:pPr>
        <w:pStyle w:val="Default"/>
        <w:numPr>
          <w:ilvl w:val="0"/>
          <w:numId w:val="1"/>
        </w:numPr>
        <w:rPr>
          <w:b/>
          <w:color w:val="auto"/>
        </w:rPr>
      </w:pPr>
      <w:r>
        <w:rPr>
          <w:b/>
          <w:color w:val="auto"/>
        </w:rPr>
        <w:t xml:space="preserve">Review of ICAS Statement of Competencies in the Natural Sciences Expected of Entering Freshmen </w:t>
      </w:r>
    </w:p>
    <w:p w:rsidR="006B319B" w:rsidRPr="00872CF8" w:rsidRDefault="006B319B" w:rsidP="00A91404">
      <w:pPr>
        <w:pStyle w:val="Default"/>
        <w:rPr>
          <w:color w:val="auto"/>
          <w:sz w:val="16"/>
          <w:szCs w:val="16"/>
        </w:rPr>
      </w:pPr>
    </w:p>
    <w:p w:rsidR="00C94791" w:rsidRDefault="003A5ECB" w:rsidP="002C14F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w:t>
      </w:r>
      <w:r w:rsidR="00D714C1">
        <w:rPr>
          <w:rFonts w:ascii="Times New Roman" w:hAnsi="Times New Roman"/>
          <w:color w:val="000000"/>
          <w:sz w:val="24"/>
          <w:szCs w:val="24"/>
        </w:rPr>
        <w:t xml:space="preserve">Academic Senates </w:t>
      </w:r>
      <w:r w:rsidR="00EA5367">
        <w:rPr>
          <w:rFonts w:ascii="Times New Roman" w:hAnsi="Times New Roman"/>
          <w:color w:val="000000"/>
          <w:sz w:val="24"/>
          <w:szCs w:val="24"/>
        </w:rPr>
        <w:t xml:space="preserve">of the three segments </w:t>
      </w:r>
      <w:r w:rsidR="00D714C1">
        <w:rPr>
          <w:rFonts w:ascii="Times New Roman" w:hAnsi="Times New Roman"/>
          <w:color w:val="000000"/>
          <w:sz w:val="24"/>
          <w:szCs w:val="24"/>
        </w:rPr>
        <w:t xml:space="preserve">have approved </w:t>
      </w:r>
      <w:r w:rsidR="002D77FB" w:rsidRPr="001A3352">
        <w:rPr>
          <w:rFonts w:ascii="Times New Roman" w:hAnsi="Times New Roman" w:cs="Times New Roman"/>
          <w:sz w:val="24"/>
          <w:szCs w:val="24"/>
        </w:rPr>
        <w:t xml:space="preserve">ICAS’s </w:t>
      </w:r>
      <w:r w:rsidR="002D77FB">
        <w:rPr>
          <w:rFonts w:ascii="Times New Roman" w:hAnsi="Times New Roman" w:cs="Times New Roman"/>
          <w:sz w:val="24"/>
          <w:szCs w:val="24"/>
        </w:rPr>
        <w:t>revised</w:t>
      </w:r>
      <w:r w:rsidR="002D77FB" w:rsidRPr="001A3352">
        <w:rPr>
          <w:rFonts w:ascii="Times New Roman" w:hAnsi="Times New Roman" w:cs="Times New Roman"/>
          <w:sz w:val="24"/>
          <w:szCs w:val="24"/>
        </w:rPr>
        <w:t xml:space="preserve"> </w:t>
      </w:r>
      <w:r w:rsidR="002D77FB" w:rsidRPr="001A3352">
        <w:rPr>
          <w:rFonts w:ascii="Times New Roman" w:hAnsi="Times New Roman" w:cs="Times New Roman"/>
          <w:iCs/>
          <w:sz w:val="24"/>
          <w:szCs w:val="24"/>
        </w:rPr>
        <w:t>“Statement of Competencies in the Natural Sciences Expected of Entering Freshmen</w:t>
      </w:r>
      <w:r w:rsidR="00A03ABC" w:rsidRPr="001A3352">
        <w:rPr>
          <w:rFonts w:ascii="Times New Roman" w:hAnsi="Times New Roman" w:cs="Times New Roman"/>
          <w:sz w:val="24"/>
          <w:szCs w:val="24"/>
        </w:rPr>
        <w:t>.</w:t>
      </w:r>
      <w:r w:rsidR="002D77FB" w:rsidRPr="001A3352">
        <w:rPr>
          <w:rFonts w:ascii="Times New Roman" w:hAnsi="Times New Roman" w:cs="Times New Roman"/>
          <w:iCs/>
          <w:sz w:val="24"/>
          <w:szCs w:val="24"/>
        </w:rPr>
        <w:t>”</w:t>
      </w:r>
      <w:r w:rsidR="002D77FB" w:rsidRPr="001A3352">
        <w:rPr>
          <w:rFonts w:ascii="Times New Roman" w:hAnsi="Times New Roman" w:cs="Times New Roman"/>
          <w:sz w:val="24"/>
          <w:szCs w:val="24"/>
        </w:rPr>
        <w:t xml:space="preserve"> </w:t>
      </w:r>
    </w:p>
    <w:p w:rsidR="003A5ECB" w:rsidRDefault="003A5ECB" w:rsidP="002C14F7">
      <w:pPr>
        <w:spacing w:after="0" w:line="240" w:lineRule="auto"/>
        <w:rPr>
          <w:rFonts w:ascii="Times New Roman" w:hAnsi="Times New Roman"/>
          <w:color w:val="000000"/>
          <w:sz w:val="24"/>
          <w:szCs w:val="24"/>
        </w:rPr>
      </w:pPr>
    </w:p>
    <w:p w:rsidR="003A5ECB" w:rsidRPr="003A5ECB" w:rsidRDefault="003A5ECB" w:rsidP="002C14F7">
      <w:pPr>
        <w:spacing w:after="0" w:line="240" w:lineRule="auto"/>
        <w:rPr>
          <w:rFonts w:ascii="Times New Roman" w:hAnsi="Times New Roman"/>
          <w:b/>
          <w:color w:val="000000"/>
          <w:sz w:val="24"/>
          <w:szCs w:val="24"/>
        </w:rPr>
      </w:pPr>
      <w:r>
        <w:rPr>
          <w:rFonts w:ascii="Times New Roman" w:hAnsi="Times New Roman"/>
          <w:b/>
          <w:color w:val="000000"/>
          <w:sz w:val="24"/>
          <w:szCs w:val="24"/>
        </w:rPr>
        <w:t>ACTION</w:t>
      </w:r>
      <w:r w:rsidRPr="003A5ECB">
        <w:rPr>
          <w:rFonts w:ascii="Times New Roman" w:hAnsi="Times New Roman"/>
          <w:b/>
          <w:color w:val="000000"/>
          <w:sz w:val="24"/>
          <w:szCs w:val="24"/>
        </w:rPr>
        <w:t xml:space="preserve">: </w:t>
      </w:r>
      <w:r w:rsidR="00AB3F79">
        <w:rPr>
          <w:rFonts w:ascii="Times New Roman" w:hAnsi="Times New Roman"/>
          <w:b/>
          <w:color w:val="000000"/>
          <w:sz w:val="24"/>
          <w:szCs w:val="24"/>
        </w:rPr>
        <w:t xml:space="preserve">A motion to approve the statement was made and seconded. </w:t>
      </w:r>
      <w:r w:rsidRPr="003A5ECB">
        <w:rPr>
          <w:rFonts w:ascii="Times New Roman" w:hAnsi="Times New Roman"/>
          <w:b/>
          <w:color w:val="000000"/>
          <w:sz w:val="24"/>
          <w:szCs w:val="24"/>
        </w:rPr>
        <w:t xml:space="preserve">ICAS approved the statement. </w:t>
      </w:r>
    </w:p>
    <w:p w:rsidR="003A5ECB" w:rsidRPr="006D217D" w:rsidRDefault="003A5ECB" w:rsidP="002C14F7">
      <w:pPr>
        <w:spacing w:after="0" w:line="240" w:lineRule="auto"/>
        <w:rPr>
          <w:rFonts w:ascii="Times New Roman" w:hAnsi="Times New Roman"/>
          <w:sz w:val="20"/>
          <w:szCs w:val="20"/>
        </w:rPr>
      </w:pPr>
    </w:p>
    <w:p w:rsidR="003A5ECB" w:rsidRPr="006D217D" w:rsidRDefault="003A5ECB" w:rsidP="002C14F7">
      <w:pPr>
        <w:spacing w:after="0" w:line="240" w:lineRule="auto"/>
        <w:rPr>
          <w:rFonts w:ascii="Times New Roman" w:hAnsi="Times New Roman"/>
          <w:sz w:val="20"/>
          <w:szCs w:val="20"/>
        </w:rPr>
      </w:pPr>
    </w:p>
    <w:p w:rsidR="003A5ECB" w:rsidRPr="003A5ECB" w:rsidRDefault="00445E87" w:rsidP="003A5ECB">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Appointments to </w:t>
      </w:r>
      <w:r w:rsidR="003A5ECB" w:rsidRPr="003A5ECB">
        <w:rPr>
          <w:rFonts w:ascii="Times New Roman" w:hAnsi="Times New Roman"/>
          <w:b/>
          <w:sz w:val="24"/>
          <w:szCs w:val="24"/>
        </w:rPr>
        <w:t>IGETC Standards Subcommittee</w:t>
      </w:r>
    </w:p>
    <w:p w:rsidR="003A5ECB" w:rsidRPr="004A00A8" w:rsidRDefault="003A5ECB" w:rsidP="003A5ECB">
      <w:pPr>
        <w:spacing w:after="0" w:line="240" w:lineRule="auto"/>
        <w:rPr>
          <w:rFonts w:ascii="Times New Roman" w:hAnsi="Times New Roman"/>
          <w:sz w:val="20"/>
          <w:szCs w:val="20"/>
        </w:rPr>
      </w:pPr>
    </w:p>
    <w:p w:rsidR="00791F45" w:rsidRDefault="002728AF" w:rsidP="00791F45">
      <w:pPr>
        <w:spacing w:after="0" w:line="240" w:lineRule="auto"/>
        <w:rPr>
          <w:rFonts w:ascii="Times New Roman" w:hAnsi="Times New Roman" w:cs="Times New Roman"/>
          <w:sz w:val="24"/>
          <w:szCs w:val="24"/>
        </w:rPr>
      </w:pPr>
      <w:r w:rsidRPr="002728AF">
        <w:rPr>
          <w:rFonts w:ascii="Times New Roman" w:hAnsi="Times New Roman" w:cs="Times New Roman"/>
          <w:sz w:val="24"/>
          <w:szCs w:val="24"/>
        </w:rPr>
        <w:t xml:space="preserve">The nine-member ICAS IGETC Standards </w:t>
      </w:r>
      <w:r>
        <w:rPr>
          <w:rFonts w:ascii="Times New Roman" w:hAnsi="Times New Roman" w:cs="Times New Roman"/>
          <w:sz w:val="24"/>
          <w:szCs w:val="24"/>
        </w:rPr>
        <w:t>S</w:t>
      </w:r>
      <w:r w:rsidRPr="002728AF">
        <w:rPr>
          <w:rFonts w:ascii="Times New Roman" w:hAnsi="Times New Roman" w:cs="Times New Roman"/>
          <w:sz w:val="24"/>
          <w:szCs w:val="24"/>
        </w:rPr>
        <w:t>ubcommittee maintains the “</w:t>
      </w:r>
      <w:hyperlink r:id="rId24" w:history="1">
        <w:r w:rsidRPr="002728AF">
          <w:rPr>
            <w:rStyle w:val="Hyperlink"/>
            <w:rFonts w:ascii="Times New Roman" w:hAnsi="Times New Roman" w:cs="Times New Roman"/>
            <w:sz w:val="24"/>
            <w:szCs w:val="24"/>
          </w:rPr>
          <w:t>IGETC Standards, Policies, and Procedures</w:t>
        </w:r>
      </w:hyperlink>
      <w:r w:rsidRPr="002728AF">
        <w:rPr>
          <w:rFonts w:ascii="Times New Roman" w:hAnsi="Times New Roman" w:cs="Times New Roman"/>
          <w:sz w:val="24"/>
          <w:szCs w:val="24"/>
        </w:rPr>
        <w:t xml:space="preserve">” document, </w:t>
      </w:r>
      <w:r>
        <w:rPr>
          <w:rFonts w:ascii="Times New Roman" w:hAnsi="Times New Roman" w:cs="Times New Roman"/>
          <w:sz w:val="24"/>
          <w:szCs w:val="24"/>
        </w:rPr>
        <w:t>which outlines guidelines for the</w:t>
      </w:r>
      <w:r w:rsidRPr="002728AF">
        <w:rPr>
          <w:rFonts w:ascii="Times New Roman" w:hAnsi="Times New Roman" w:cs="Times New Roman"/>
          <w:sz w:val="24"/>
          <w:szCs w:val="24"/>
        </w:rPr>
        <w:t xml:space="preserve"> </w:t>
      </w:r>
      <w:r>
        <w:rPr>
          <w:rFonts w:ascii="Times New Roman" w:hAnsi="Times New Roman" w:cs="Times New Roman"/>
          <w:sz w:val="24"/>
          <w:szCs w:val="24"/>
        </w:rPr>
        <w:t xml:space="preserve">content and use of the </w:t>
      </w:r>
      <w:r w:rsidRPr="002728AF">
        <w:rPr>
          <w:rFonts w:ascii="Times New Roman" w:eastAsia="Times New Roman" w:hAnsi="Times New Roman" w:cs="Times New Roman"/>
          <w:sz w:val="24"/>
          <w:szCs w:val="24"/>
        </w:rPr>
        <w:t>Intersegmental Genera</w:t>
      </w:r>
      <w:r w:rsidR="00A05920">
        <w:rPr>
          <w:rFonts w:ascii="Times New Roman" w:eastAsia="Times New Roman" w:hAnsi="Times New Roman" w:cs="Times New Roman"/>
          <w:sz w:val="24"/>
          <w:szCs w:val="24"/>
        </w:rPr>
        <w:t>l Education Transfer Curriculum</w:t>
      </w:r>
      <w:r>
        <w:rPr>
          <w:rFonts w:ascii="Times New Roman" w:eastAsia="Times New Roman" w:hAnsi="Times New Roman" w:cs="Times New Roman"/>
          <w:sz w:val="24"/>
          <w:szCs w:val="24"/>
        </w:rPr>
        <w:t>.</w:t>
      </w:r>
      <w:r w:rsidRPr="002728A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736F3">
        <w:rPr>
          <w:rFonts w:ascii="Times New Roman" w:hAnsi="Times New Roman" w:cs="Times New Roman"/>
          <w:sz w:val="24"/>
          <w:szCs w:val="24"/>
        </w:rPr>
        <w:t>Subcommittee</w:t>
      </w:r>
      <w:r>
        <w:rPr>
          <w:rFonts w:ascii="Times New Roman" w:hAnsi="Times New Roman" w:cs="Times New Roman"/>
          <w:sz w:val="24"/>
          <w:szCs w:val="24"/>
        </w:rPr>
        <w:t xml:space="preserve"> </w:t>
      </w:r>
      <w:r w:rsidRPr="00A736F3">
        <w:rPr>
          <w:rFonts w:ascii="Times New Roman" w:hAnsi="Times New Roman" w:cs="Times New Roman"/>
          <w:sz w:val="24"/>
          <w:szCs w:val="24"/>
        </w:rPr>
        <w:t>include</w:t>
      </w:r>
      <w:r>
        <w:rPr>
          <w:rFonts w:ascii="Times New Roman" w:hAnsi="Times New Roman" w:cs="Times New Roman"/>
          <w:sz w:val="24"/>
          <w:szCs w:val="24"/>
        </w:rPr>
        <w:t>s</w:t>
      </w:r>
      <w:r w:rsidRPr="00A736F3">
        <w:rPr>
          <w:rFonts w:ascii="Times New Roman" w:hAnsi="Times New Roman" w:cs="Times New Roman"/>
          <w:sz w:val="24"/>
          <w:szCs w:val="24"/>
        </w:rPr>
        <w:t xml:space="preserve"> </w:t>
      </w:r>
      <w:r>
        <w:rPr>
          <w:rFonts w:ascii="Times New Roman" w:hAnsi="Times New Roman" w:cs="Times New Roman"/>
          <w:sz w:val="24"/>
          <w:szCs w:val="24"/>
        </w:rPr>
        <w:t>a</w:t>
      </w:r>
      <w:r w:rsidRPr="00A736F3">
        <w:rPr>
          <w:rFonts w:ascii="Times New Roman" w:hAnsi="Times New Roman" w:cs="Times New Roman"/>
          <w:sz w:val="24"/>
          <w:szCs w:val="24"/>
        </w:rPr>
        <w:t xml:space="preserve"> faculty representative</w:t>
      </w:r>
      <w:r>
        <w:rPr>
          <w:rFonts w:ascii="Times New Roman" w:hAnsi="Times New Roman" w:cs="Times New Roman"/>
          <w:sz w:val="24"/>
          <w:szCs w:val="24"/>
        </w:rPr>
        <w:t>,</w:t>
      </w:r>
      <w:r w:rsidRPr="00A736F3">
        <w:rPr>
          <w:rFonts w:ascii="Times New Roman" w:hAnsi="Times New Roman" w:cs="Times New Roman"/>
          <w:sz w:val="24"/>
          <w:szCs w:val="24"/>
        </w:rPr>
        <w:t xml:space="preserve"> administrator, and</w:t>
      </w:r>
      <w:r>
        <w:rPr>
          <w:rFonts w:ascii="Times New Roman" w:hAnsi="Times New Roman" w:cs="Times New Roman"/>
          <w:sz w:val="24"/>
          <w:szCs w:val="24"/>
        </w:rPr>
        <w:t xml:space="preserve"> </w:t>
      </w:r>
      <w:r w:rsidRPr="00A736F3">
        <w:rPr>
          <w:rFonts w:ascii="Times New Roman" w:hAnsi="Times New Roman" w:cs="Times New Roman"/>
          <w:sz w:val="24"/>
          <w:szCs w:val="24"/>
        </w:rPr>
        <w:t>articulation officer</w:t>
      </w:r>
      <w:r w:rsidRPr="002728AF">
        <w:rPr>
          <w:rFonts w:ascii="Times New Roman" w:hAnsi="Times New Roman" w:cs="Times New Roman"/>
          <w:sz w:val="24"/>
          <w:szCs w:val="24"/>
        </w:rPr>
        <w:t xml:space="preserve"> </w:t>
      </w:r>
      <w:r w:rsidRPr="00A736F3">
        <w:rPr>
          <w:rFonts w:ascii="Times New Roman" w:hAnsi="Times New Roman" w:cs="Times New Roman"/>
          <w:sz w:val="24"/>
          <w:szCs w:val="24"/>
        </w:rPr>
        <w:t>from each higher education segment</w:t>
      </w:r>
      <w:r>
        <w:rPr>
          <w:rFonts w:ascii="Times New Roman" w:hAnsi="Times New Roman" w:cs="Times New Roman"/>
          <w:sz w:val="24"/>
          <w:szCs w:val="24"/>
        </w:rPr>
        <w:t xml:space="preserve">. </w:t>
      </w:r>
      <w:r w:rsidR="00791F45">
        <w:rPr>
          <w:rFonts w:ascii="Times New Roman" w:hAnsi="Times New Roman" w:cs="Times New Roman"/>
          <w:sz w:val="24"/>
          <w:szCs w:val="24"/>
        </w:rPr>
        <w:t xml:space="preserve">Professor </w:t>
      </w:r>
      <w:r w:rsidR="00791F45" w:rsidRPr="002728AF">
        <w:rPr>
          <w:rFonts w:ascii="Times New Roman" w:hAnsi="Times New Roman" w:cs="Times New Roman"/>
          <w:sz w:val="24"/>
          <w:szCs w:val="24"/>
        </w:rPr>
        <w:t xml:space="preserve">John </w:t>
      </w:r>
      <w:proofErr w:type="spellStart"/>
      <w:r w:rsidR="00791F45" w:rsidRPr="002728AF">
        <w:rPr>
          <w:rFonts w:ascii="Times New Roman" w:hAnsi="Times New Roman" w:cs="Times New Roman"/>
          <w:sz w:val="24"/>
          <w:szCs w:val="24"/>
        </w:rPr>
        <w:t>Stankas</w:t>
      </w:r>
      <w:proofErr w:type="spellEnd"/>
      <w:r w:rsidR="00791F45" w:rsidRPr="002728AF">
        <w:rPr>
          <w:rFonts w:ascii="Times New Roman" w:hAnsi="Times New Roman" w:cs="Times New Roman"/>
          <w:sz w:val="24"/>
          <w:szCs w:val="24"/>
        </w:rPr>
        <w:t xml:space="preserve"> </w:t>
      </w:r>
      <w:r w:rsidR="00CB6001">
        <w:rPr>
          <w:rFonts w:ascii="Times New Roman" w:hAnsi="Times New Roman" w:cs="Times New Roman"/>
          <w:sz w:val="24"/>
          <w:szCs w:val="24"/>
        </w:rPr>
        <w:t xml:space="preserve">(CCC) </w:t>
      </w:r>
      <w:r w:rsidR="00A05920">
        <w:rPr>
          <w:rFonts w:ascii="Times New Roman" w:hAnsi="Times New Roman" w:cs="Times New Roman"/>
          <w:sz w:val="24"/>
          <w:szCs w:val="24"/>
        </w:rPr>
        <w:t>will</w:t>
      </w:r>
      <w:r w:rsidR="00791F45" w:rsidRPr="002728AF">
        <w:rPr>
          <w:rFonts w:ascii="Times New Roman" w:hAnsi="Times New Roman" w:cs="Times New Roman"/>
          <w:sz w:val="24"/>
          <w:szCs w:val="24"/>
        </w:rPr>
        <w:t xml:space="preserve"> chair the subcommittee this year.</w:t>
      </w:r>
      <w:r w:rsidR="00791F45">
        <w:rPr>
          <w:rFonts w:ascii="Times New Roman" w:hAnsi="Times New Roman" w:cs="Times New Roman"/>
          <w:sz w:val="24"/>
          <w:szCs w:val="24"/>
        </w:rPr>
        <w:t xml:space="preserve"> </w:t>
      </w:r>
      <w:r w:rsidR="001F768B">
        <w:rPr>
          <w:rFonts w:ascii="Times New Roman" w:hAnsi="Times New Roman" w:cs="Times New Roman"/>
          <w:sz w:val="24"/>
          <w:szCs w:val="24"/>
        </w:rPr>
        <w:t>UC and CSU are</w:t>
      </w:r>
      <w:r w:rsidR="00791F45">
        <w:rPr>
          <w:rFonts w:ascii="Times New Roman" w:hAnsi="Times New Roman" w:cs="Times New Roman"/>
          <w:sz w:val="24"/>
          <w:szCs w:val="24"/>
        </w:rPr>
        <w:t xml:space="preserve"> asked</w:t>
      </w:r>
      <w:r w:rsidR="00791F45" w:rsidRPr="002728AF">
        <w:rPr>
          <w:rFonts w:ascii="Times New Roman" w:hAnsi="Times New Roman" w:cs="Times New Roman"/>
          <w:sz w:val="24"/>
          <w:szCs w:val="24"/>
        </w:rPr>
        <w:t xml:space="preserve"> to appoint representatives</w:t>
      </w:r>
      <w:r w:rsidR="00791F45">
        <w:rPr>
          <w:rFonts w:ascii="Times New Roman" w:hAnsi="Times New Roman" w:cs="Times New Roman"/>
          <w:sz w:val="24"/>
          <w:szCs w:val="24"/>
        </w:rPr>
        <w:t xml:space="preserve"> to the group </w:t>
      </w:r>
      <w:r w:rsidR="001F768B">
        <w:rPr>
          <w:rFonts w:ascii="Times New Roman" w:hAnsi="Times New Roman" w:cs="Times New Roman"/>
          <w:sz w:val="24"/>
          <w:szCs w:val="24"/>
        </w:rPr>
        <w:t>so that it can</w:t>
      </w:r>
      <w:r w:rsidR="00791F45">
        <w:rPr>
          <w:rFonts w:ascii="Times New Roman" w:hAnsi="Times New Roman" w:cs="Times New Roman"/>
          <w:sz w:val="24"/>
          <w:szCs w:val="24"/>
        </w:rPr>
        <w:t xml:space="preserve"> </w:t>
      </w:r>
      <w:r w:rsidR="000F7DC8">
        <w:rPr>
          <w:rFonts w:ascii="Times New Roman" w:hAnsi="Times New Roman" w:cs="Times New Roman"/>
          <w:sz w:val="24"/>
          <w:szCs w:val="24"/>
        </w:rPr>
        <w:t>convene to</w:t>
      </w:r>
      <w:r w:rsidR="00791F45">
        <w:rPr>
          <w:rFonts w:ascii="Times New Roman" w:hAnsi="Times New Roman" w:cs="Times New Roman"/>
          <w:sz w:val="24"/>
          <w:szCs w:val="24"/>
        </w:rPr>
        <w:t xml:space="preserve"> discuss potential modifications</w:t>
      </w:r>
      <w:r w:rsidR="00791F45" w:rsidRPr="002728AF">
        <w:rPr>
          <w:rFonts w:ascii="Times New Roman" w:hAnsi="Times New Roman" w:cs="Times New Roman"/>
          <w:sz w:val="24"/>
          <w:szCs w:val="24"/>
        </w:rPr>
        <w:t>.</w:t>
      </w:r>
    </w:p>
    <w:p w:rsidR="003A5ECB" w:rsidRDefault="003A5ECB" w:rsidP="003A5ECB">
      <w:pPr>
        <w:spacing w:after="0" w:line="240" w:lineRule="auto"/>
        <w:rPr>
          <w:rFonts w:ascii="Times New Roman" w:hAnsi="Times New Roman" w:cs="Times New Roman"/>
          <w:sz w:val="24"/>
          <w:szCs w:val="24"/>
        </w:rPr>
      </w:pPr>
    </w:p>
    <w:p w:rsidR="00A05920" w:rsidRDefault="00A05920" w:rsidP="003A5ECB">
      <w:pPr>
        <w:spacing w:after="0" w:line="240" w:lineRule="auto"/>
        <w:rPr>
          <w:rFonts w:ascii="Times New Roman" w:hAnsi="Times New Roman"/>
          <w:b/>
          <w:color w:val="000000"/>
          <w:sz w:val="24"/>
          <w:szCs w:val="24"/>
        </w:rPr>
      </w:pPr>
      <w:r>
        <w:rPr>
          <w:rFonts w:ascii="Times New Roman" w:hAnsi="Times New Roman"/>
          <w:b/>
          <w:color w:val="000000"/>
          <w:sz w:val="24"/>
          <w:szCs w:val="24"/>
        </w:rPr>
        <w:t>ACTION</w:t>
      </w:r>
      <w:r w:rsidRPr="003A5ECB">
        <w:rPr>
          <w:rFonts w:ascii="Times New Roman" w:hAnsi="Times New Roman"/>
          <w:b/>
          <w:color w:val="000000"/>
          <w:sz w:val="24"/>
          <w:szCs w:val="24"/>
        </w:rPr>
        <w:t>:</w:t>
      </w:r>
      <w:r>
        <w:rPr>
          <w:rFonts w:ascii="Times New Roman" w:hAnsi="Times New Roman"/>
          <w:b/>
          <w:color w:val="000000"/>
          <w:sz w:val="24"/>
          <w:szCs w:val="24"/>
        </w:rPr>
        <w:t xml:space="preserve"> UC will identify a faculty representative. </w:t>
      </w:r>
    </w:p>
    <w:p w:rsidR="00A05920" w:rsidRPr="00D967B6" w:rsidRDefault="00A05920" w:rsidP="003A5ECB">
      <w:pPr>
        <w:spacing w:after="0" w:line="240" w:lineRule="auto"/>
        <w:rPr>
          <w:rFonts w:ascii="Times New Roman" w:hAnsi="Times New Roman" w:cs="Times New Roman"/>
          <w:sz w:val="20"/>
          <w:szCs w:val="20"/>
        </w:rPr>
      </w:pPr>
    </w:p>
    <w:p w:rsidR="00445E87" w:rsidRPr="00D967B6" w:rsidRDefault="00445E87" w:rsidP="003A5ECB">
      <w:pPr>
        <w:spacing w:after="0" w:line="240" w:lineRule="auto"/>
        <w:rPr>
          <w:rFonts w:ascii="Times New Roman" w:hAnsi="Times New Roman"/>
          <w:sz w:val="20"/>
          <w:szCs w:val="20"/>
        </w:rPr>
      </w:pPr>
    </w:p>
    <w:p w:rsidR="00445E87" w:rsidRPr="006C375E" w:rsidRDefault="00445E87" w:rsidP="00445E87">
      <w:pPr>
        <w:pStyle w:val="ListParagraph"/>
        <w:numPr>
          <w:ilvl w:val="0"/>
          <w:numId w:val="1"/>
        </w:numPr>
        <w:spacing w:after="0" w:line="240" w:lineRule="auto"/>
        <w:rPr>
          <w:rFonts w:ascii="Times New Roman" w:hAnsi="Times New Roman"/>
          <w:b/>
          <w:sz w:val="24"/>
          <w:szCs w:val="24"/>
        </w:rPr>
      </w:pPr>
      <w:r w:rsidRPr="006C375E">
        <w:rPr>
          <w:rFonts w:ascii="Times New Roman" w:hAnsi="Times New Roman"/>
          <w:b/>
          <w:sz w:val="24"/>
          <w:szCs w:val="24"/>
        </w:rPr>
        <w:t xml:space="preserve">Update on </w:t>
      </w:r>
      <w:r w:rsidR="00AB3F79">
        <w:rPr>
          <w:rFonts w:ascii="Times New Roman" w:hAnsi="Times New Roman"/>
          <w:b/>
          <w:sz w:val="24"/>
          <w:szCs w:val="24"/>
        </w:rPr>
        <w:t>the California</w:t>
      </w:r>
      <w:r w:rsidRPr="006C375E">
        <w:rPr>
          <w:rFonts w:ascii="Times New Roman" w:hAnsi="Times New Roman"/>
          <w:b/>
          <w:sz w:val="24"/>
          <w:szCs w:val="24"/>
        </w:rPr>
        <w:t xml:space="preserve"> Open Education Resources Council</w:t>
      </w:r>
      <w:r w:rsidR="007253DB">
        <w:rPr>
          <w:rFonts w:ascii="Times New Roman" w:hAnsi="Times New Roman"/>
          <w:b/>
          <w:sz w:val="24"/>
          <w:szCs w:val="24"/>
        </w:rPr>
        <w:t xml:space="preserve"> (</w:t>
      </w:r>
      <w:r w:rsidR="007253DB" w:rsidRPr="007253DB">
        <w:rPr>
          <w:rFonts w:ascii="Times New Roman" w:hAnsi="Times New Roman" w:cs="Times New Roman"/>
          <w:b/>
          <w:sz w:val="24"/>
          <w:szCs w:val="24"/>
        </w:rPr>
        <w:t>CA-OERC</w:t>
      </w:r>
      <w:r w:rsidR="007253DB">
        <w:rPr>
          <w:rFonts w:ascii="Times New Roman" w:hAnsi="Times New Roman" w:cs="Times New Roman"/>
          <w:sz w:val="24"/>
          <w:szCs w:val="24"/>
        </w:rPr>
        <w:t>)</w:t>
      </w:r>
    </w:p>
    <w:p w:rsidR="00445E87" w:rsidRPr="007253DB" w:rsidRDefault="00445E87" w:rsidP="00445E87">
      <w:pPr>
        <w:spacing w:after="0" w:line="240" w:lineRule="auto"/>
        <w:rPr>
          <w:rFonts w:ascii="Times New Roman" w:hAnsi="Times New Roman"/>
          <w:sz w:val="16"/>
          <w:szCs w:val="16"/>
        </w:rPr>
      </w:pPr>
    </w:p>
    <w:p w:rsidR="00B75446" w:rsidRDefault="00B75446" w:rsidP="00B75446">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ICAS sent the Legislature its final report on the </w:t>
      </w:r>
      <w:r>
        <w:rPr>
          <w:rFonts w:ascii="Times New Roman" w:hAnsi="Times New Roman" w:cs="Times New Roman"/>
          <w:sz w:val="24"/>
          <w:szCs w:val="24"/>
        </w:rPr>
        <w:t>CA-OERC’s</w:t>
      </w:r>
      <w:r>
        <w:rPr>
          <w:rFonts w:ascii="Times New Roman" w:hAnsi="Times New Roman" w:cs="Times New Roman"/>
          <w:iCs/>
          <w:color w:val="000000"/>
          <w:sz w:val="24"/>
          <w:szCs w:val="24"/>
        </w:rPr>
        <w:t xml:space="preserve"> work at the end of December. </w:t>
      </w:r>
    </w:p>
    <w:p w:rsidR="00B75446" w:rsidRDefault="00B75446" w:rsidP="00B75446">
      <w:pPr>
        <w:autoSpaceDE w:val="0"/>
        <w:autoSpaceDN w:val="0"/>
        <w:adjustRightInd w:val="0"/>
        <w:spacing w:after="0" w:line="240" w:lineRule="auto"/>
        <w:rPr>
          <w:rFonts w:ascii="Times New Roman" w:hAnsi="Times New Roman" w:cs="Times New Roman"/>
          <w:iCs/>
          <w:color w:val="000000"/>
          <w:sz w:val="24"/>
          <w:szCs w:val="24"/>
        </w:rPr>
      </w:pPr>
    </w:p>
    <w:p w:rsidR="004138FC" w:rsidRDefault="004138FC" w:rsidP="004138FC">
      <w:pPr>
        <w:spacing w:after="0" w:line="240" w:lineRule="auto"/>
        <w:rPr>
          <w:rFonts w:ascii="Times New Roman" w:eastAsia="Times New Roman" w:hAnsi="Times New Roman" w:cs="Times New Roman"/>
          <w:sz w:val="24"/>
          <w:szCs w:val="24"/>
        </w:rPr>
      </w:pPr>
      <w:r w:rsidRPr="004138FC">
        <w:rPr>
          <w:rFonts w:ascii="Times New Roman" w:eastAsia="Times New Roman" w:hAnsi="Times New Roman" w:cs="Times New Roman"/>
          <w:sz w:val="24"/>
          <w:szCs w:val="24"/>
        </w:rPr>
        <w:t>ICAS members noted that the CA-OERC continues to refine the lengthier version of the document it submitted to ICAS, and is developing a plan for the administration of </w:t>
      </w:r>
      <w:hyperlink r:id="rId25" w:history="1">
        <w:r w:rsidRPr="004138FC">
          <w:rPr>
            <w:rStyle w:val="Hyperlink"/>
            <w:rFonts w:ascii="Times New Roman" w:eastAsia="Times New Roman" w:hAnsi="Times New Roman" w:cs="Times New Roman"/>
            <w:color w:val="800080"/>
            <w:sz w:val="24"/>
            <w:szCs w:val="24"/>
          </w:rPr>
          <w:t>AB 798</w:t>
        </w:r>
      </w:hyperlink>
      <w:r w:rsidRPr="004138FC">
        <w:rPr>
          <w:rFonts w:ascii="Times New Roman" w:eastAsia="Times New Roman" w:hAnsi="Times New Roman" w:cs="Times New Roman"/>
          <w:sz w:val="24"/>
          <w:szCs w:val="24"/>
        </w:rPr>
        <w:t xml:space="preserve">, the College Textbook Affordability Act, which creates an incentive fund to reward efforts that </w:t>
      </w:r>
      <w:r w:rsidRPr="004138FC">
        <w:rPr>
          <w:rFonts w:ascii="Times New Roman" w:eastAsia="Times New Roman" w:hAnsi="Times New Roman" w:cs="Times New Roman"/>
          <w:sz w:val="24"/>
          <w:szCs w:val="24"/>
        </w:rPr>
        <w:lastRenderedPageBreak/>
        <w:t>accelerate faculty adoption of open educational resources (OER) at CCC and CSU. The bill also notes that CSU will administer the grant program outlined in the bill through the California Digital Open Source Library (CDOSL), and will report annually to the Legislature in consultation with ICAS. The CDOSL is now known as the “COOL4ED” website, the repository of OER resources identified by the CA-OERC. COOL4ED uses some of the infrastructure of CSU MERLOT, an existing repository of online learning resources housed at CSU. It was noted that CA-OERC’s plan for CSU’s administration of AB 798 is said to involve the director of CSU-MERLOT, Gerry Hanley, who is also the PI on the Hewlett and Gates grants that provided the matching funding for COOL4ED and CA-OERC stipulated by SB1052 and SB1053.</w:t>
      </w:r>
    </w:p>
    <w:p w:rsidR="004138FC" w:rsidRPr="004138FC" w:rsidRDefault="004138FC" w:rsidP="004138FC">
      <w:pPr>
        <w:spacing w:after="0" w:line="240" w:lineRule="auto"/>
        <w:rPr>
          <w:rFonts w:ascii="Times New Roman" w:eastAsia="Times New Roman" w:hAnsi="Times New Roman" w:cs="Times New Roman"/>
          <w:sz w:val="24"/>
          <w:szCs w:val="24"/>
        </w:rPr>
      </w:pPr>
    </w:p>
    <w:p w:rsidR="004138FC" w:rsidRPr="004138FC" w:rsidRDefault="004138FC" w:rsidP="004138FC">
      <w:pPr>
        <w:spacing w:after="0" w:line="240" w:lineRule="auto"/>
        <w:rPr>
          <w:rFonts w:ascii="Times New Roman" w:eastAsia="Times New Roman" w:hAnsi="Times New Roman" w:cs="Times New Roman"/>
          <w:sz w:val="24"/>
          <w:szCs w:val="24"/>
        </w:rPr>
      </w:pPr>
      <w:r w:rsidRPr="004138FC">
        <w:rPr>
          <w:rFonts w:ascii="Times New Roman" w:eastAsia="Times New Roman" w:hAnsi="Times New Roman" w:cs="Times New Roman"/>
          <w:sz w:val="24"/>
          <w:szCs w:val="24"/>
        </w:rPr>
        <w:t xml:space="preserve">AB 798 references “the California Open Education Resources Council established in Section 66409” of Education Code. Section 66409 (a) states that the council “shall be administered by the Intersegmental Committee of the Academic Senates of the University of California, the California State University, and the California Community Colleges.” ASCCC members stated that Assembly member Bonilla’s office assured them that this language would maintain ICAS’ oversight of the council. Given this authority, ASCCC leaders noted that they want to ensure </w:t>
      </w:r>
      <w:proofErr w:type="gramStart"/>
      <w:r w:rsidRPr="004138FC">
        <w:rPr>
          <w:rFonts w:ascii="Times New Roman" w:eastAsia="Times New Roman" w:hAnsi="Times New Roman" w:cs="Times New Roman"/>
          <w:sz w:val="24"/>
          <w:szCs w:val="24"/>
        </w:rPr>
        <w:t>that CCC faculty have</w:t>
      </w:r>
      <w:proofErr w:type="gramEnd"/>
      <w:r w:rsidRPr="004138FC">
        <w:rPr>
          <w:rFonts w:ascii="Times New Roman" w:eastAsia="Times New Roman" w:hAnsi="Times New Roman" w:cs="Times New Roman"/>
          <w:sz w:val="24"/>
          <w:szCs w:val="24"/>
        </w:rPr>
        <w:t xml:space="preserve"> a role in the implementation of AB 798, particularly in reviewing local grant proposal content. It was also noted that ICAS appoints the CA-OERC chair and should establish a formal policy defining the length of the chair’s appointment, performance expectations, review parameters, and an evaluation process.</w:t>
      </w:r>
    </w:p>
    <w:p w:rsidR="001779F1" w:rsidRDefault="001779F1" w:rsidP="001779F1">
      <w:pPr>
        <w:pStyle w:val="PlainText"/>
        <w:rPr>
          <w:rFonts w:ascii="Times New Roman" w:hAnsi="Times New Roman" w:cs="Times New Roman"/>
          <w:sz w:val="24"/>
          <w:szCs w:val="24"/>
        </w:rPr>
      </w:pPr>
    </w:p>
    <w:p w:rsidR="00B75446" w:rsidRPr="002B1DCD" w:rsidRDefault="002B1DCD" w:rsidP="002B1DCD">
      <w:pPr>
        <w:spacing w:after="0" w:line="240" w:lineRule="auto"/>
        <w:rPr>
          <w:rFonts w:ascii="Times New Roman" w:hAnsi="Times New Roman" w:cs="Times New Roman"/>
          <w:b/>
          <w:color w:val="000000"/>
          <w:sz w:val="24"/>
          <w:szCs w:val="24"/>
        </w:rPr>
      </w:pPr>
      <w:r w:rsidRPr="002B1DCD">
        <w:rPr>
          <w:rFonts w:ascii="Times New Roman" w:hAnsi="Times New Roman"/>
          <w:b/>
          <w:color w:val="000000"/>
          <w:sz w:val="24"/>
          <w:szCs w:val="24"/>
        </w:rPr>
        <w:t xml:space="preserve">ACTION: </w:t>
      </w:r>
      <w:r w:rsidR="00B75446" w:rsidRPr="002B1DCD">
        <w:rPr>
          <w:rFonts w:ascii="Times New Roman" w:hAnsi="Times New Roman" w:cs="Times New Roman"/>
          <w:b/>
          <w:color w:val="000000"/>
          <w:sz w:val="24"/>
          <w:szCs w:val="24"/>
        </w:rPr>
        <w:t xml:space="preserve">It was </w:t>
      </w:r>
      <w:r w:rsidRPr="002B1DCD">
        <w:rPr>
          <w:rFonts w:ascii="Times New Roman" w:hAnsi="Times New Roman" w:cs="Times New Roman"/>
          <w:b/>
          <w:color w:val="000000"/>
          <w:sz w:val="24"/>
          <w:szCs w:val="24"/>
        </w:rPr>
        <w:t>agreed</w:t>
      </w:r>
      <w:r w:rsidR="00B75446" w:rsidRPr="002B1DCD">
        <w:rPr>
          <w:rFonts w:ascii="Times New Roman" w:hAnsi="Times New Roman" w:cs="Times New Roman"/>
          <w:b/>
          <w:color w:val="000000"/>
          <w:sz w:val="24"/>
          <w:szCs w:val="24"/>
        </w:rPr>
        <w:t xml:space="preserve"> that an ICAS subcommittee comprised of </w:t>
      </w:r>
      <w:r>
        <w:rPr>
          <w:rFonts w:ascii="Times New Roman" w:hAnsi="Times New Roman" w:cs="Times New Roman"/>
          <w:b/>
          <w:color w:val="000000"/>
          <w:sz w:val="24"/>
          <w:szCs w:val="24"/>
        </w:rPr>
        <w:t xml:space="preserve">the </w:t>
      </w:r>
      <w:r w:rsidR="00B75446" w:rsidRPr="002B1DCD">
        <w:rPr>
          <w:rFonts w:ascii="Times New Roman" w:hAnsi="Times New Roman" w:cs="Times New Roman"/>
          <w:b/>
          <w:color w:val="000000"/>
          <w:sz w:val="24"/>
          <w:szCs w:val="24"/>
        </w:rPr>
        <w:t>Senate chairs and vice chairs</w:t>
      </w:r>
      <w:r w:rsidRPr="002B1DCD">
        <w:rPr>
          <w:rFonts w:ascii="Times New Roman" w:hAnsi="Times New Roman" w:cs="Times New Roman"/>
          <w:b/>
          <w:color w:val="000000"/>
          <w:sz w:val="24"/>
          <w:szCs w:val="24"/>
        </w:rPr>
        <w:t xml:space="preserve"> will</w:t>
      </w:r>
      <w:r w:rsidR="00B75446" w:rsidRPr="002B1DCD">
        <w:rPr>
          <w:rFonts w:ascii="Times New Roman" w:hAnsi="Times New Roman" w:cs="Times New Roman"/>
          <w:b/>
          <w:color w:val="000000"/>
          <w:sz w:val="24"/>
          <w:szCs w:val="24"/>
        </w:rPr>
        <w:t xml:space="preserve"> draft a policy for </w:t>
      </w:r>
      <w:r w:rsidR="001256ED">
        <w:rPr>
          <w:rFonts w:ascii="Times New Roman" w:hAnsi="Times New Roman" w:cs="Times New Roman"/>
          <w:b/>
          <w:color w:val="000000"/>
          <w:sz w:val="24"/>
          <w:szCs w:val="24"/>
        </w:rPr>
        <w:t>ICAS to</w:t>
      </w:r>
      <w:r w:rsidR="001256ED" w:rsidRPr="002B1DCD">
        <w:rPr>
          <w:rFonts w:ascii="Times New Roman" w:hAnsi="Times New Roman" w:cs="Times New Roman"/>
          <w:b/>
          <w:color w:val="000000"/>
          <w:sz w:val="24"/>
          <w:szCs w:val="24"/>
        </w:rPr>
        <w:t xml:space="preserve"> </w:t>
      </w:r>
      <w:r w:rsidR="00B75446" w:rsidRPr="002B1DCD">
        <w:rPr>
          <w:rFonts w:ascii="Times New Roman" w:hAnsi="Times New Roman" w:cs="Times New Roman"/>
          <w:b/>
          <w:color w:val="000000"/>
          <w:sz w:val="24"/>
          <w:szCs w:val="24"/>
        </w:rPr>
        <w:t xml:space="preserve">review in April.  </w:t>
      </w:r>
    </w:p>
    <w:p w:rsidR="00445E87" w:rsidRPr="00FC4C4E" w:rsidRDefault="00445E87" w:rsidP="00445E87">
      <w:pPr>
        <w:spacing w:after="0" w:line="240" w:lineRule="auto"/>
        <w:rPr>
          <w:rFonts w:ascii="Times New Roman" w:hAnsi="Times New Roman"/>
          <w:sz w:val="20"/>
          <w:szCs w:val="20"/>
        </w:rPr>
      </w:pPr>
    </w:p>
    <w:p w:rsidR="000E1215" w:rsidRPr="00FC4C4E" w:rsidRDefault="000E1215" w:rsidP="00DF0A4F">
      <w:pPr>
        <w:spacing w:after="0" w:line="240" w:lineRule="auto"/>
        <w:jc w:val="center"/>
        <w:rPr>
          <w:rFonts w:ascii="Times New Roman" w:hAnsi="Times New Roman"/>
          <w:sz w:val="20"/>
          <w:szCs w:val="20"/>
        </w:rPr>
      </w:pPr>
    </w:p>
    <w:p w:rsidR="00E3435C" w:rsidRPr="00442FE9" w:rsidRDefault="00DF0A4F" w:rsidP="001D4A3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UC Updates on </w:t>
      </w:r>
      <w:r w:rsidR="001D4A37" w:rsidRPr="00442FE9">
        <w:rPr>
          <w:rFonts w:ascii="Times New Roman" w:hAnsi="Times New Roman" w:cs="Times New Roman"/>
          <w:b/>
          <w:sz w:val="24"/>
          <w:szCs w:val="24"/>
        </w:rPr>
        <w:t xml:space="preserve">Transfer </w:t>
      </w:r>
      <w:r>
        <w:rPr>
          <w:rFonts w:ascii="Times New Roman" w:hAnsi="Times New Roman" w:cs="Times New Roman"/>
          <w:b/>
          <w:sz w:val="24"/>
          <w:szCs w:val="24"/>
        </w:rPr>
        <w:t>Issues and CLEP</w:t>
      </w:r>
    </w:p>
    <w:p w:rsidR="00977D1B" w:rsidRPr="00EE653E" w:rsidRDefault="00977D1B" w:rsidP="00442FE9">
      <w:pPr>
        <w:spacing w:after="0" w:line="240" w:lineRule="auto"/>
        <w:rPr>
          <w:rFonts w:ascii="Times New Roman" w:hAnsi="Times New Roman" w:cs="Times New Roman"/>
          <w:sz w:val="20"/>
          <w:szCs w:val="20"/>
        </w:rPr>
      </w:pPr>
    </w:p>
    <w:p w:rsidR="00942A9E" w:rsidRPr="0078276C" w:rsidRDefault="00026D09" w:rsidP="00942A9E">
      <w:pPr>
        <w:spacing w:after="0" w:line="240" w:lineRule="auto"/>
        <w:rPr>
          <w:rFonts w:ascii="Times New Roman" w:hAnsi="Times New Roman" w:cs="Times New Roman"/>
          <w:sz w:val="24"/>
          <w:szCs w:val="24"/>
        </w:rPr>
      </w:pPr>
      <w:r w:rsidRPr="00DF0A4F">
        <w:rPr>
          <w:rFonts w:ascii="Times New Roman" w:hAnsi="Times New Roman" w:cs="Times New Roman"/>
          <w:sz w:val="24"/>
          <w:szCs w:val="24"/>
          <w:u w:val="single"/>
        </w:rPr>
        <w:t xml:space="preserve">UC </w:t>
      </w:r>
      <w:r w:rsidRPr="00E17075">
        <w:rPr>
          <w:rFonts w:ascii="Times New Roman" w:hAnsi="Times New Roman" w:cs="Times New Roman"/>
          <w:sz w:val="24"/>
          <w:szCs w:val="24"/>
          <w:u w:val="single"/>
        </w:rPr>
        <w:t>Transfer Pathways</w:t>
      </w:r>
      <w:r w:rsidR="006C528D" w:rsidRPr="00DF0A4F">
        <w:rPr>
          <w:rFonts w:ascii="Times New Roman" w:hAnsi="Times New Roman" w:cs="Times New Roman"/>
          <w:sz w:val="24"/>
          <w:szCs w:val="24"/>
        </w:rPr>
        <w:t>:</w:t>
      </w:r>
      <w:r w:rsidRPr="00DF0A4F">
        <w:rPr>
          <w:rFonts w:ascii="Times New Roman" w:hAnsi="Times New Roman" w:cs="Times New Roman"/>
          <w:sz w:val="24"/>
          <w:szCs w:val="24"/>
        </w:rPr>
        <w:t xml:space="preserve"> </w:t>
      </w:r>
      <w:r w:rsidR="00DF0A4F" w:rsidRPr="00DF0A4F">
        <w:rPr>
          <w:rFonts w:ascii="Times New Roman" w:hAnsi="Times New Roman" w:cs="Times New Roman"/>
          <w:sz w:val="24"/>
          <w:szCs w:val="24"/>
        </w:rPr>
        <w:t xml:space="preserve">The UC Senate office is gathering final campus department sign-offs on </w:t>
      </w:r>
      <w:r w:rsidR="00AF5D73">
        <w:rPr>
          <w:rFonts w:ascii="Times New Roman" w:hAnsi="Times New Roman" w:cs="Times New Roman"/>
          <w:sz w:val="24"/>
          <w:szCs w:val="24"/>
        </w:rPr>
        <w:t>UC</w:t>
      </w:r>
      <w:r w:rsidR="00DF0A4F" w:rsidRPr="00DF0A4F">
        <w:rPr>
          <w:rFonts w:ascii="Times New Roman" w:hAnsi="Times New Roman" w:cs="Times New Roman"/>
          <w:sz w:val="24"/>
          <w:szCs w:val="24"/>
        </w:rPr>
        <w:t xml:space="preserve"> Transfer Pathway agreements for </w:t>
      </w:r>
      <w:r w:rsidR="00DF0A4F" w:rsidRPr="00DF0A4F">
        <w:rPr>
          <w:rFonts w:ascii="Times New Roman" w:hAnsi="Times New Roman" w:cs="Times New Roman"/>
          <w:bCs/>
          <w:sz w:val="24"/>
          <w:szCs w:val="24"/>
        </w:rPr>
        <w:t>11 majors</w:t>
      </w:r>
      <w:r w:rsidR="00942A9E">
        <w:rPr>
          <w:rFonts w:ascii="Times New Roman" w:hAnsi="Times New Roman" w:cs="Times New Roman"/>
          <w:bCs/>
          <w:sz w:val="24"/>
          <w:szCs w:val="24"/>
        </w:rPr>
        <w:t>,</w:t>
      </w:r>
      <w:r w:rsidR="00DF0A4F" w:rsidRPr="00DF0A4F">
        <w:rPr>
          <w:rFonts w:ascii="Times New Roman" w:hAnsi="Times New Roman" w:cs="Times New Roman"/>
          <w:bCs/>
          <w:sz w:val="24"/>
          <w:szCs w:val="24"/>
        </w:rPr>
        <w:t xml:space="preserve"> </w:t>
      </w:r>
      <w:r w:rsidR="00942A9E">
        <w:rPr>
          <w:rFonts w:ascii="Times New Roman" w:hAnsi="Times New Roman" w:cs="Times New Roman"/>
          <w:bCs/>
          <w:sz w:val="24"/>
          <w:szCs w:val="24"/>
        </w:rPr>
        <w:t>including three engineering majors,</w:t>
      </w:r>
      <w:r w:rsidR="00DF0A4F" w:rsidRPr="00DF0A4F">
        <w:rPr>
          <w:rFonts w:ascii="Times New Roman" w:hAnsi="Times New Roman" w:cs="Times New Roman"/>
          <w:sz w:val="24"/>
          <w:szCs w:val="24"/>
        </w:rPr>
        <w:t xml:space="preserve"> </w:t>
      </w:r>
      <w:r w:rsidR="00942A9E" w:rsidRPr="00DF0A4F">
        <w:rPr>
          <w:rFonts w:ascii="Times New Roman" w:hAnsi="Times New Roman" w:cs="Times New Roman"/>
          <w:bCs/>
          <w:sz w:val="24"/>
          <w:szCs w:val="24"/>
        </w:rPr>
        <w:t xml:space="preserve">reached by </w:t>
      </w:r>
      <w:r w:rsidR="00942A9E" w:rsidRPr="00DF0A4F">
        <w:rPr>
          <w:rFonts w:ascii="Times New Roman" w:hAnsi="Times New Roman" w:cs="Times New Roman"/>
          <w:sz w:val="24"/>
          <w:szCs w:val="24"/>
        </w:rPr>
        <w:t>faculty delegates</w:t>
      </w:r>
      <w:r w:rsidR="00942A9E" w:rsidRPr="00DF0A4F">
        <w:rPr>
          <w:rFonts w:ascii="Times New Roman" w:hAnsi="Times New Roman" w:cs="Times New Roman"/>
          <w:bCs/>
          <w:sz w:val="24"/>
          <w:szCs w:val="24"/>
        </w:rPr>
        <w:t xml:space="preserve"> in October</w:t>
      </w:r>
      <w:r w:rsidR="00942A9E">
        <w:rPr>
          <w:rFonts w:ascii="Times New Roman" w:hAnsi="Times New Roman" w:cs="Times New Roman"/>
          <w:bCs/>
          <w:sz w:val="24"/>
          <w:szCs w:val="24"/>
        </w:rPr>
        <w:t>.</w:t>
      </w:r>
      <w:r w:rsidR="00942A9E" w:rsidRPr="00942A9E">
        <w:rPr>
          <w:rFonts w:ascii="Times New Roman" w:hAnsi="Times New Roman" w:cs="Times New Roman"/>
          <w:sz w:val="24"/>
          <w:szCs w:val="24"/>
        </w:rPr>
        <w:t xml:space="preserve"> </w:t>
      </w:r>
      <w:r w:rsidR="00942A9E">
        <w:rPr>
          <w:rFonts w:ascii="Times New Roman" w:hAnsi="Times New Roman" w:cs="Times New Roman"/>
          <w:sz w:val="24"/>
          <w:szCs w:val="24"/>
        </w:rPr>
        <w:t>Most UC Pathways require fewer courses than the Associate Degrees for Transfer</w:t>
      </w:r>
      <w:r w:rsidR="00AF5D73">
        <w:rPr>
          <w:rFonts w:ascii="Times New Roman" w:hAnsi="Times New Roman" w:cs="Times New Roman"/>
          <w:sz w:val="24"/>
          <w:szCs w:val="24"/>
        </w:rPr>
        <w:t xml:space="preserve"> (AD-T)</w:t>
      </w:r>
      <w:r w:rsidR="00942A9E">
        <w:rPr>
          <w:rFonts w:ascii="Times New Roman" w:hAnsi="Times New Roman" w:cs="Times New Roman"/>
          <w:sz w:val="24"/>
          <w:szCs w:val="24"/>
        </w:rPr>
        <w:t xml:space="preserve">, because they focus on pre-major preparation and are not complete degrees, although </w:t>
      </w:r>
      <w:r w:rsidR="00AF5D73">
        <w:rPr>
          <w:rFonts w:ascii="Times New Roman" w:hAnsi="Times New Roman" w:cs="Times New Roman"/>
          <w:sz w:val="24"/>
          <w:szCs w:val="24"/>
        </w:rPr>
        <w:t>they are closely related to the AD-Ts</w:t>
      </w:r>
      <w:r w:rsidR="00942A9E">
        <w:rPr>
          <w:rFonts w:ascii="Times New Roman" w:hAnsi="Times New Roman" w:cs="Times New Roman"/>
          <w:sz w:val="24"/>
          <w:szCs w:val="24"/>
        </w:rPr>
        <w:t xml:space="preserve">.  </w:t>
      </w:r>
    </w:p>
    <w:p w:rsidR="000E1215" w:rsidRPr="0078276C" w:rsidRDefault="000E1215" w:rsidP="00DF0A4F">
      <w:pPr>
        <w:tabs>
          <w:tab w:val="left" w:pos="2607"/>
        </w:tabs>
        <w:spacing w:after="0" w:line="240" w:lineRule="auto"/>
        <w:rPr>
          <w:rFonts w:ascii="Times New Roman" w:hAnsi="Times New Roman" w:cs="Times New Roman"/>
          <w:sz w:val="24"/>
          <w:szCs w:val="24"/>
        </w:rPr>
      </w:pPr>
    </w:p>
    <w:p w:rsidR="000A4814" w:rsidRPr="00E17075" w:rsidRDefault="00026D09" w:rsidP="0078093D">
      <w:pPr>
        <w:spacing w:after="0" w:line="240" w:lineRule="auto"/>
        <w:rPr>
          <w:rFonts w:ascii="Times New Roman" w:hAnsi="Times New Roman" w:cs="Times New Roman"/>
          <w:sz w:val="24"/>
          <w:szCs w:val="24"/>
        </w:rPr>
      </w:pPr>
      <w:r w:rsidRPr="00E17075">
        <w:rPr>
          <w:rFonts w:ascii="Times New Roman" w:eastAsia="Times New Roman" w:hAnsi="Times New Roman" w:cs="Times New Roman"/>
          <w:sz w:val="24"/>
          <w:szCs w:val="24"/>
          <w:u w:val="single"/>
        </w:rPr>
        <w:t>Course Identification Numbering System</w:t>
      </w:r>
      <w:r w:rsidR="00473876" w:rsidRPr="00E17075">
        <w:rPr>
          <w:rFonts w:ascii="Times New Roman" w:eastAsia="Times New Roman" w:hAnsi="Times New Roman" w:cs="Times New Roman"/>
          <w:color w:val="000000"/>
          <w:sz w:val="24"/>
          <w:szCs w:val="24"/>
        </w:rPr>
        <w:t>:</w:t>
      </w:r>
      <w:r w:rsidR="00337D83" w:rsidRPr="00E17075">
        <w:rPr>
          <w:rFonts w:ascii="Times New Roman" w:eastAsia="Times New Roman" w:hAnsi="Times New Roman" w:cs="Times New Roman"/>
          <w:color w:val="000000"/>
          <w:sz w:val="24"/>
          <w:szCs w:val="24"/>
        </w:rPr>
        <w:t xml:space="preserve"> </w:t>
      </w:r>
      <w:r w:rsidR="00BC7C0F" w:rsidRPr="00E17075">
        <w:rPr>
          <w:rFonts w:ascii="Times New Roman" w:hAnsi="Times New Roman" w:cs="Times New Roman"/>
          <w:sz w:val="24"/>
          <w:szCs w:val="24"/>
        </w:rPr>
        <w:t xml:space="preserve">BOARS has endorsed a plan to pilot the use of C-IDs in the course-to-course articulation of a select number of UC Transfer Pathways. </w:t>
      </w:r>
      <w:r w:rsidR="00CE3CFF">
        <w:rPr>
          <w:rFonts w:ascii="Times New Roman" w:hAnsi="Times New Roman" w:cs="Times New Roman"/>
          <w:sz w:val="24"/>
          <w:szCs w:val="24"/>
        </w:rPr>
        <w:t xml:space="preserve">The </w:t>
      </w:r>
      <w:r w:rsidR="00E17075" w:rsidRPr="00E17075">
        <w:rPr>
          <w:rFonts w:ascii="Times New Roman" w:hAnsi="Times New Roman" w:cs="Times New Roman"/>
          <w:sz w:val="24"/>
          <w:szCs w:val="24"/>
        </w:rPr>
        <w:t xml:space="preserve">Mathematics, Chemistry, and Physics </w:t>
      </w:r>
      <w:r w:rsidR="00CE3CFF">
        <w:rPr>
          <w:rFonts w:ascii="Times New Roman" w:hAnsi="Times New Roman" w:cs="Times New Roman"/>
          <w:sz w:val="24"/>
          <w:szCs w:val="24"/>
        </w:rPr>
        <w:t xml:space="preserve">Pathways </w:t>
      </w:r>
      <w:r w:rsidR="00E17075" w:rsidRPr="00E17075">
        <w:rPr>
          <w:rFonts w:ascii="Times New Roman" w:hAnsi="Times New Roman" w:cs="Times New Roman"/>
          <w:sz w:val="24"/>
          <w:szCs w:val="24"/>
        </w:rPr>
        <w:t xml:space="preserve">were selected based on their having a high level of overlapping course expectations. UC faculty from the relevant discipline will review each course expectation against the relevant C-ID descriptor to determine a match. The pilot will help </w:t>
      </w:r>
      <w:r w:rsidR="00BC7C0F" w:rsidRPr="00E17075">
        <w:rPr>
          <w:rFonts w:ascii="Times New Roman" w:hAnsi="Times New Roman" w:cs="Times New Roman"/>
          <w:sz w:val="24"/>
          <w:szCs w:val="24"/>
        </w:rPr>
        <w:t xml:space="preserve">establish UC systemwide articulation for </w:t>
      </w:r>
      <w:r w:rsidR="00E17075" w:rsidRPr="00E17075">
        <w:rPr>
          <w:rFonts w:ascii="Times New Roman" w:hAnsi="Times New Roman" w:cs="Times New Roman"/>
          <w:sz w:val="24"/>
          <w:szCs w:val="24"/>
        </w:rPr>
        <w:t>these</w:t>
      </w:r>
      <w:r w:rsidR="00BC7C0F" w:rsidRPr="00E17075">
        <w:rPr>
          <w:rFonts w:ascii="Times New Roman" w:hAnsi="Times New Roman" w:cs="Times New Roman"/>
          <w:sz w:val="24"/>
          <w:szCs w:val="24"/>
        </w:rPr>
        <w:t xml:space="preserve"> Pathway</w:t>
      </w:r>
      <w:r w:rsidR="00E17075" w:rsidRPr="00E17075">
        <w:rPr>
          <w:rFonts w:ascii="Times New Roman" w:hAnsi="Times New Roman" w:cs="Times New Roman"/>
          <w:sz w:val="24"/>
          <w:szCs w:val="24"/>
        </w:rPr>
        <w:t xml:space="preserve"> courses</w:t>
      </w:r>
      <w:r w:rsidR="00841215">
        <w:rPr>
          <w:rFonts w:ascii="Times New Roman" w:hAnsi="Times New Roman" w:cs="Times New Roman"/>
          <w:sz w:val="24"/>
          <w:szCs w:val="24"/>
        </w:rPr>
        <w:t xml:space="preserve">, after which </w:t>
      </w:r>
      <w:r w:rsidR="00E17075" w:rsidRPr="00E17075">
        <w:rPr>
          <w:rFonts w:ascii="Times New Roman" w:hAnsi="Times New Roman" w:cs="Times New Roman"/>
          <w:sz w:val="24"/>
          <w:szCs w:val="24"/>
        </w:rPr>
        <w:t xml:space="preserve">UC will need to address </w:t>
      </w:r>
      <w:r w:rsidR="0078093D" w:rsidRPr="00E17075">
        <w:rPr>
          <w:rFonts w:ascii="Times New Roman" w:hAnsi="Times New Roman" w:cs="Times New Roman"/>
          <w:sz w:val="24"/>
          <w:szCs w:val="24"/>
        </w:rPr>
        <w:t>campus</w:t>
      </w:r>
      <w:r w:rsidR="00E17075" w:rsidRPr="00E17075">
        <w:rPr>
          <w:rFonts w:ascii="Times New Roman" w:hAnsi="Times New Roman" w:cs="Times New Roman"/>
          <w:sz w:val="24"/>
          <w:szCs w:val="24"/>
        </w:rPr>
        <w:t xml:space="preserve"> variation</w:t>
      </w:r>
      <w:r w:rsidR="0078093D" w:rsidRPr="00E17075">
        <w:rPr>
          <w:rFonts w:ascii="Times New Roman" w:hAnsi="Times New Roman" w:cs="Times New Roman"/>
          <w:sz w:val="24"/>
          <w:szCs w:val="24"/>
        </w:rPr>
        <w:t xml:space="preserve"> </w:t>
      </w:r>
      <w:r w:rsidR="00E17075" w:rsidRPr="00E17075">
        <w:rPr>
          <w:rFonts w:ascii="Times New Roman" w:hAnsi="Times New Roman" w:cs="Times New Roman"/>
          <w:sz w:val="24"/>
          <w:szCs w:val="24"/>
        </w:rPr>
        <w:t>around</w:t>
      </w:r>
      <w:r w:rsidR="0078093D" w:rsidRPr="00E17075">
        <w:rPr>
          <w:rFonts w:ascii="Times New Roman" w:hAnsi="Times New Roman" w:cs="Times New Roman"/>
          <w:sz w:val="24"/>
          <w:szCs w:val="24"/>
        </w:rPr>
        <w:t xml:space="preserve"> </w:t>
      </w:r>
      <w:r w:rsidR="00E17075" w:rsidRPr="00E17075">
        <w:rPr>
          <w:rFonts w:ascii="Times New Roman" w:hAnsi="Times New Roman" w:cs="Times New Roman"/>
          <w:sz w:val="24"/>
          <w:szCs w:val="24"/>
        </w:rPr>
        <w:t xml:space="preserve">general education </w:t>
      </w:r>
      <w:r w:rsidR="00E17075">
        <w:rPr>
          <w:rFonts w:ascii="Times New Roman" w:hAnsi="Times New Roman" w:cs="Times New Roman"/>
          <w:sz w:val="24"/>
          <w:szCs w:val="24"/>
        </w:rPr>
        <w:t>requirements.</w:t>
      </w:r>
      <w:r w:rsidR="0078093D" w:rsidRPr="00E17075">
        <w:rPr>
          <w:rFonts w:ascii="Times New Roman" w:hAnsi="Times New Roman" w:cs="Times New Roman"/>
          <w:sz w:val="24"/>
          <w:szCs w:val="24"/>
        </w:rPr>
        <w:t xml:space="preserve"> </w:t>
      </w:r>
    </w:p>
    <w:p w:rsidR="00F4501C" w:rsidRPr="003024C2" w:rsidRDefault="00F4501C">
      <w:pPr>
        <w:spacing w:after="0" w:line="240" w:lineRule="auto"/>
        <w:rPr>
          <w:rFonts w:ascii="Times New Roman" w:hAnsi="Times New Roman" w:cs="Times New Roman"/>
          <w:sz w:val="20"/>
          <w:szCs w:val="20"/>
        </w:rPr>
      </w:pPr>
    </w:p>
    <w:p w:rsidR="00D033FC" w:rsidRPr="00EE2986" w:rsidRDefault="0078093D" w:rsidP="00D0671B">
      <w:pPr>
        <w:spacing w:after="0" w:line="240" w:lineRule="auto"/>
        <w:rPr>
          <w:rFonts w:ascii="Times New Roman" w:hAnsi="Times New Roman" w:cs="Times New Roman"/>
          <w:sz w:val="24"/>
          <w:szCs w:val="24"/>
        </w:rPr>
      </w:pPr>
      <w:r w:rsidRPr="00EE2986">
        <w:rPr>
          <w:rFonts w:ascii="Times New Roman" w:hAnsi="Times New Roman" w:cs="Times New Roman"/>
          <w:sz w:val="24"/>
          <w:szCs w:val="24"/>
          <w:u w:val="single"/>
        </w:rPr>
        <w:t xml:space="preserve">UC </w:t>
      </w:r>
      <w:r w:rsidR="00E17075" w:rsidRPr="00EE2986">
        <w:rPr>
          <w:rFonts w:ascii="Times New Roman" w:hAnsi="Times New Roman" w:cs="Times New Roman"/>
          <w:sz w:val="24"/>
          <w:szCs w:val="24"/>
          <w:u w:val="single"/>
        </w:rPr>
        <w:t>R</w:t>
      </w:r>
      <w:r w:rsidRPr="00EE2986">
        <w:rPr>
          <w:rFonts w:ascii="Times New Roman" w:hAnsi="Times New Roman" w:cs="Times New Roman"/>
          <w:sz w:val="24"/>
          <w:szCs w:val="24"/>
          <w:u w:val="single"/>
        </w:rPr>
        <w:t>eview of CLEP exams</w:t>
      </w:r>
      <w:r w:rsidRPr="00EE2986">
        <w:rPr>
          <w:rFonts w:ascii="Times New Roman" w:hAnsi="Times New Roman" w:cs="Times New Roman"/>
          <w:sz w:val="24"/>
          <w:szCs w:val="24"/>
        </w:rPr>
        <w:t xml:space="preserve">: </w:t>
      </w:r>
      <w:r w:rsidR="005664C7" w:rsidRPr="00EE2986">
        <w:rPr>
          <w:rFonts w:ascii="Times New Roman" w:hAnsi="Times New Roman" w:cs="Times New Roman"/>
          <w:sz w:val="24"/>
          <w:szCs w:val="24"/>
        </w:rPr>
        <w:t xml:space="preserve">The UC Academic Council </w:t>
      </w:r>
      <w:r w:rsidR="005664C7" w:rsidRPr="00EE2986">
        <w:rPr>
          <w:rFonts w:ascii="Times New Roman" w:hAnsi="Times New Roman" w:cs="Times New Roman"/>
          <w:bCs/>
          <w:sz w:val="24"/>
          <w:szCs w:val="24"/>
        </w:rPr>
        <w:t xml:space="preserve">endorsed a plan for the evaluation of </w:t>
      </w:r>
      <w:r w:rsidR="005664C7" w:rsidRPr="00EE2986">
        <w:rPr>
          <w:rFonts w:ascii="Times New Roman" w:hAnsi="Times New Roman" w:cs="Times New Roman"/>
          <w:sz w:val="24"/>
          <w:szCs w:val="24"/>
        </w:rPr>
        <w:t xml:space="preserve">seven </w:t>
      </w:r>
      <w:r w:rsidR="005664C7" w:rsidRPr="00EE2986">
        <w:rPr>
          <w:rFonts w:ascii="Times New Roman" w:hAnsi="Times New Roman" w:cs="Times New Roman"/>
          <w:bCs/>
          <w:sz w:val="24"/>
          <w:szCs w:val="24"/>
        </w:rPr>
        <w:t>College Level Examination Program (CLEP) exams for</w:t>
      </w:r>
      <w:r w:rsidR="005664C7" w:rsidRPr="00EE2986">
        <w:rPr>
          <w:rFonts w:ascii="Times New Roman" w:hAnsi="Times New Roman" w:cs="Times New Roman"/>
          <w:sz w:val="24"/>
          <w:szCs w:val="24"/>
        </w:rPr>
        <w:t xml:space="preserve"> possible UC credit by systemwide UC faculty committees. Each committee will determine the extent to which a given exam measures UC-level knowledge, covers in sufficient breadth and depth the content of a lower division UC course or courses and prepares students for the next level of coursework in a given </w:t>
      </w:r>
      <w:r w:rsidR="005664C7" w:rsidRPr="00EE2986">
        <w:rPr>
          <w:rFonts w:ascii="Times New Roman" w:hAnsi="Times New Roman" w:cs="Times New Roman"/>
          <w:sz w:val="24"/>
          <w:szCs w:val="24"/>
        </w:rPr>
        <w:lastRenderedPageBreak/>
        <w:t>department.</w:t>
      </w:r>
      <w:r w:rsidR="00EE2986" w:rsidRPr="00EE2986">
        <w:rPr>
          <w:rFonts w:ascii="Times New Roman" w:hAnsi="Times New Roman" w:cs="Times New Roman"/>
          <w:sz w:val="24"/>
          <w:szCs w:val="24"/>
        </w:rPr>
        <w:t xml:space="preserve"> If any exam is determined to be acceptable, there will be a follow up discussion about how individual campus departments might use it.</w:t>
      </w:r>
    </w:p>
    <w:p w:rsidR="00DF5187" w:rsidRPr="00522DEA" w:rsidRDefault="00DF5187" w:rsidP="00D0671B">
      <w:pPr>
        <w:spacing w:after="0" w:line="240" w:lineRule="auto"/>
        <w:rPr>
          <w:rFonts w:ascii="Times New Roman" w:hAnsi="Times New Roman"/>
          <w:sz w:val="20"/>
          <w:szCs w:val="20"/>
        </w:rPr>
      </w:pPr>
    </w:p>
    <w:p w:rsidR="009F05F8" w:rsidRPr="00522DEA" w:rsidRDefault="009F05F8" w:rsidP="00D0671B">
      <w:pPr>
        <w:spacing w:after="0" w:line="240" w:lineRule="auto"/>
        <w:rPr>
          <w:rFonts w:ascii="Times New Roman" w:hAnsi="Times New Roman"/>
          <w:sz w:val="20"/>
          <w:szCs w:val="20"/>
        </w:rPr>
      </w:pPr>
    </w:p>
    <w:p w:rsidR="004E6F9C" w:rsidRPr="004E6F9C" w:rsidRDefault="004E6F9C" w:rsidP="004E6F9C">
      <w:pPr>
        <w:pStyle w:val="Default"/>
        <w:numPr>
          <w:ilvl w:val="0"/>
          <w:numId w:val="1"/>
        </w:numPr>
        <w:rPr>
          <w:b/>
          <w:sz w:val="23"/>
          <w:szCs w:val="23"/>
        </w:rPr>
      </w:pPr>
      <w:r w:rsidRPr="004E6F9C">
        <w:rPr>
          <w:b/>
          <w:bCs/>
          <w:sz w:val="23"/>
          <w:szCs w:val="23"/>
        </w:rPr>
        <w:t xml:space="preserve">Mathematics and Computer Science course acceptance </w:t>
      </w:r>
    </w:p>
    <w:p w:rsidR="00795B13" w:rsidRPr="00505E2C" w:rsidRDefault="00795B13" w:rsidP="00E506E6">
      <w:pPr>
        <w:spacing w:after="0" w:line="240" w:lineRule="auto"/>
        <w:rPr>
          <w:rFonts w:ascii="Times New Roman" w:hAnsi="Times New Roman"/>
          <w:sz w:val="20"/>
          <w:szCs w:val="20"/>
        </w:rPr>
      </w:pPr>
    </w:p>
    <w:p w:rsidR="00327C29" w:rsidRDefault="00163E99" w:rsidP="00327C29">
      <w:pPr>
        <w:tabs>
          <w:tab w:val="left" w:pos="5705"/>
        </w:tabs>
        <w:spacing w:after="0" w:line="240" w:lineRule="auto"/>
        <w:rPr>
          <w:rFonts w:ascii="Times New Roman" w:hAnsi="Times New Roman" w:cs="Times New Roman"/>
          <w:sz w:val="24"/>
          <w:szCs w:val="24"/>
        </w:rPr>
      </w:pPr>
      <w:r w:rsidRPr="00CD1E61">
        <w:rPr>
          <w:rFonts w:ascii="Times New Roman" w:hAnsi="Times New Roman" w:cs="Times New Roman"/>
          <w:sz w:val="24"/>
          <w:szCs w:val="24"/>
        </w:rPr>
        <w:t xml:space="preserve">The ASCSU is considering a </w:t>
      </w:r>
      <w:r w:rsidR="00795B13" w:rsidRPr="00CD1E61">
        <w:rPr>
          <w:rFonts w:ascii="Times New Roman" w:hAnsi="Times New Roman" w:cs="Times New Roman"/>
          <w:sz w:val="24"/>
          <w:szCs w:val="24"/>
        </w:rPr>
        <w:t xml:space="preserve">resolution </w:t>
      </w:r>
      <w:r w:rsidR="00841215">
        <w:rPr>
          <w:rFonts w:ascii="Times New Roman" w:hAnsi="Times New Roman" w:cs="Times New Roman"/>
          <w:sz w:val="24"/>
          <w:szCs w:val="24"/>
        </w:rPr>
        <w:t>calling</w:t>
      </w:r>
      <w:r w:rsidR="00CD1E61" w:rsidRPr="00CD1E61">
        <w:rPr>
          <w:rFonts w:ascii="Times New Roman" w:hAnsi="Times New Roman" w:cs="Times New Roman"/>
          <w:sz w:val="24"/>
          <w:szCs w:val="24"/>
        </w:rPr>
        <w:t xml:space="preserve"> on CSU to require a fourth year of high school mathematics/quantitative reasoning for admission. CSU currently requires three years of math. The resolution also calls for a mathematics/quantitative course to be completed </w:t>
      </w:r>
      <w:r w:rsidR="00F9338F">
        <w:rPr>
          <w:rFonts w:ascii="Times New Roman" w:hAnsi="Times New Roman" w:cs="Times New Roman"/>
          <w:sz w:val="24"/>
          <w:szCs w:val="24"/>
        </w:rPr>
        <w:t xml:space="preserve">in </w:t>
      </w:r>
      <w:r w:rsidR="00CD1E61" w:rsidRPr="00CD1E61">
        <w:rPr>
          <w:rFonts w:ascii="Times New Roman" w:hAnsi="Times New Roman" w:cs="Times New Roman"/>
          <w:sz w:val="24"/>
          <w:szCs w:val="24"/>
        </w:rPr>
        <w:t xml:space="preserve">the senior year of high school. </w:t>
      </w:r>
      <w:r w:rsidR="00366CD4">
        <w:rPr>
          <w:rFonts w:ascii="Times New Roman" w:hAnsi="Times New Roman" w:cs="Times New Roman"/>
          <w:sz w:val="24"/>
          <w:szCs w:val="24"/>
        </w:rPr>
        <w:t xml:space="preserve">In addition, </w:t>
      </w:r>
      <w:r w:rsidR="00F9338F">
        <w:rPr>
          <w:rFonts w:ascii="Times New Roman" w:hAnsi="Times New Roman" w:cs="Times New Roman"/>
          <w:sz w:val="24"/>
          <w:szCs w:val="24"/>
        </w:rPr>
        <w:t xml:space="preserve">CSU has been asked to consider allowing rigorous computer science courses to fulfill the </w:t>
      </w:r>
      <w:r w:rsidR="00F9338F" w:rsidRPr="00CD1E61">
        <w:rPr>
          <w:rFonts w:ascii="Times New Roman" w:hAnsi="Times New Roman" w:cs="Times New Roman"/>
          <w:sz w:val="24"/>
          <w:szCs w:val="24"/>
        </w:rPr>
        <w:t>mathematics/quantitative reasoning</w:t>
      </w:r>
      <w:r w:rsidR="00F9338F">
        <w:rPr>
          <w:rFonts w:ascii="Times New Roman" w:hAnsi="Times New Roman" w:cs="Times New Roman"/>
          <w:sz w:val="24"/>
          <w:szCs w:val="24"/>
        </w:rPr>
        <w:t xml:space="preserve"> requirement. </w:t>
      </w:r>
    </w:p>
    <w:p w:rsidR="00327C29" w:rsidRDefault="00327C29" w:rsidP="00327C29">
      <w:pPr>
        <w:tabs>
          <w:tab w:val="left" w:pos="5705"/>
        </w:tabs>
        <w:spacing w:after="0" w:line="240" w:lineRule="auto"/>
        <w:rPr>
          <w:rFonts w:ascii="Times New Roman" w:hAnsi="Times New Roman" w:cs="Times New Roman"/>
          <w:sz w:val="24"/>
          <w:szCs w:val="24"/>
        </w:rPr>
      </w:pPr>
    </w:p>
    <w:p w:rsidR="004E6F9C" w:rsidRPr="00327C29" w:rsidRDefault="00327C29" w:rsidP="00327C29">
      <w:pPr>
        <w:tabs>
          <w:tab w:val="left" w:pos="5705"/>
        </w:tabs>
        <w:spacing w:after="0" w:line="240" w:lineRule="auto"/>
        <w:rPr>
          <w:rFonts w:ascii="Times New Roman" w:hAnsi="Times New Roman" w:cs="Times New Roman"/>
          <w:sz w:val="24"/>
          <w:szCs w:val="24"/>
        </w:rPr>
      </w:pPr>
      <w:r w:rsidRPr="00327C29">
        <w:rPr>
          <w:rFonts w:ascii="Times New Roman" w:hAnsi="Times New Roman" w:cs="Times New Roman"/>
          <w:sz w:val="24"/>
          <w:szCs w:val="24"/>
        </w:rPr>
        <w:t>UC Senate Chair Hare</w:t>
      </w:r>
      <w:r w:rsidR="00F9338F" w:rsidRPr="00327C29">
        <w:rPr>
          <w:rFonts w:ascii="Times New Roman" w:hAnsi="Times New Roman" w:cs="Times New Roman"/>
          <w:sz w:val="24"/>
          <w:szCs w:val="24"/>
        </w:rPr>
        <w:t xml:space="preserve"> noted that the Lieutenant Governor and a coalition of business leaders recently asked UC</w:t>
      </w:r>
      <w:r w:rsidR="004E6F9C" w:rsidRPr="00327C29">
        <w:rPr>
          <w:rFonts w:ascii="Times New Roman" w:hAnsi="Times New Roman" w:cs="Times New Roman"/>
          <w:sz w:val="24"/>
          <w:szCs w:val="24"/>
        </w:rPr>
        <w:t xml:space="preserve"> BOARS to </w:t>
      </w:r>
      <w:r w:rsidR="00505E2C" w:rsidRPr="00327C29">
        <w:rPr>
          <w:rFonts w:ascii="Times New Roman" w:hAnsi="Times New Roman" w:cs="Times New Roman"/>
          <w:sz w:val="24"/>
          <w:szCs w:val="24"/>
        </w:rPr>
        <w:t xml:space="preserve">consider </w:t>
      </w:r>
      <w:r w:rsidR="00505E2C" w:rsidRPr="00327C29">
        <w:rPr>
          <w:rFonts w:ascii="Times New Roman" w:hAnsi="Times New Roman" w:cs="Times New Roman"/>
          <w:color w:val="000000"/>
          <w:sz w:val="24"/>
          <w:szCs w:val="24"/>
        </w:rPr>
        <w:t xml:space="preserve">allowing high school computer science courses to count toward the core mathematics (area “c”) requirement for freshman admission. </w:t>
      </w:r>
      <w:r w:rsidR="00A81E9B" w:rsidRPr="00327C29">
        <w:rPr>
          <w:rFonts w:ascii="Times New Roman" w:hAnsi="Times New Roman" w:cs="Times New Roman"/>
          <w:sz w:val="24"/>
          <w:szCs w:val="24"/>
        </w:rPr>
        <w:t xml:space="preserve">BOARS </w:t>
      </w:r>
      <w:hyperlink r:id="rId26" w:history="1">
        <w:r w:rsidR="00A81E9B" w:rsidRPr="00327C29">
          <w:rPr>
            <w:rStyle w:val="Hyperlink"/>
            <w:rFonts w:ascii="Times New Roman" w:hAnsi="Times New Roman" w:cs="Times New Roman"/>
            <w:sz w:val="24"/>
            <w:szCs w:val="24"/>
          </w:rPr>
          <w:t>responded</w:t>
        </w:r>
      </w:hyperlink>
      <w:r w:rsidR="00A81E9B" w:rsidRPr="00327C29">
        <w:rPr>
          <w:rFonts w:ascii="Times New Roman" w:hAnsi="Times New Roman" w:cs="Times New Roman"/>
          <w:sz w:val="24"/>
          <w:szCs w:val="24"/>
        </w:rPr>
        <w:t xml:space="preserve"> that </w:t>
      </w:r>
      <w:r w:rsidRPr="00327C29">
        <w:rPr>
          <w:rFonts w:ascii="Times New Roman" w:hAnsi="Times New Roman" w:cs="Times New Roman"/>
          <w:sz w:val="24"/>
          <w:szCs w:val="24"/>
        </w:rPr>
        <w:t xml:space="preserve">it is already possible for computer science courses to qualify for area “c” provided they include sufficient math content, and that approved </w:t>
      </w:r>
      <w:r w:rsidR="00613822">
        <w:rPr>
          <w:rFonts w:ascii="Times New Roman" w:hAnsi="Times New Roman" w:cs="Times New Roman"/>
          <w:sz w:val="24"/>
          <w:szCs w:val="24"/>
        </w:rPr>
        <w:t>computer sciences</w:t>
      </w:r>
      <w:r w:rsidRPr="00327C29">
        <w:rPr>
          <w:rFonts w:ascii="Times New Roman" w:hAnsi="Times New Roman" w:cs="Times New Roman"/>
          <w:sz w:val="24"/>
          <w:szCs w:val="24"/>
        </w:rPr>
        <w:t xml:space="preserve"> courses may also count toward </w:t>
      </w:r>
      <w:r w:rsidRPr="00327C29">
        <w:rPr>
          <w:rFonts w:ascii="Times New Roman" w:eastAsia="Times New Roman" w:hAnsi="Times New Roman" w:cs="Times New Roman"/>
          <w:sz w:val="24"/>
          <w:szCs w:val="24"/>
        </w:rPr>
        <w:t xml:space="preserve">the college-preparatory elective (“g”) requirement. </w:t>
      </w:r>
    </w:p>
    <w:p w:rsidR="00E506E6" w:rsidRPr="00C7462F" w:rsidRDefault="00E506E6" w:rsidP="004E6F9C">
      <w:pPr>
        <w:spacing w:after="0" w:line="240" w:lineRule="auto"/>
        <w:rPr>
          <w:rFonts w:ascii="Times New Roman" w:hAnsi="Times New Roman" w:cs="Times New Roman"/>
          <w:sz w:val="20"/>
          <w:szCs w:val="20"/>
        </w:rPr>
      </w:pPr>
    </w:p>
    <w:p w:rsidR="00366CD4" w:rsidRPr="00C7462F" w:rsidRDefault="00366CD4" w:rsidP="004E6F9C">
      <w:pPr>
        <w:spacing w:after="0" w:line="240" w:lineRule="auto"/>
        <w:rPr>
          <w:rFonts w:ascii="Times New Roman" w:hAnsi="Times New Roman"/>
          <w:sz w:val="20"/>
          <w:szCs w:val="20"/>
        </w:rPr>
      </w:pPr>
    </w:p>
    <w:p w:rsidR="008B075C" w:rsidRPr="001D5F4B" w:rsidRDefault="006D0C6D" w:rsidP="008B075C">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Public Support for Higher Education Funding</w:t>
      </w:r>
    </w:p>
    <w:p w:rsidR="008B075C" w:rsidRPr="00D93BA5" w:rsidRDefault="008B075C" w:rsidP="008B075C">
      <w:pPr>
        <w:spacing w:after="0" w:line="240" w:lineRule="auto"/>
        <w:rPr>
          <w:rFonts w:ascii="Times New Roman" w:hAnsi="Times New Roman"/>
          <w:sz w:val="20"/>
          <w:szCs w:val="20"/>
        </w:rPr>
      </w:pPr>
    </w:p>
    <w:p w:rsidR="008B075C" w:rsidRPr="008B075C" w:rsidRDefault="008B075C" w:rsidP="008B075C">
      <w:pPr>
        <w:autoSpaceDE w:val="0"/>
        <w:autoSpaceDN w:val="0"/>
        <w:adjustRightInd w:val="0"/>
        <w:spacing w:after="0" w:line="240" w:lineRule="auto"/>
        <w:rPr>
          <w:rFonts w:ascii="Times New Roman" w:hAnsi="Times New Roman" w:cs="Times New Roman"/>
          <w:color w:val="000000"/>
          <w:sz w:val="24"/>
          <w:szCs w:val="24"/>
        </w:rPr>
      </w:pPr>
      <w:r w:rsidRPr="008B075C">
        <w:rPr>
          <w:rFonts w:ascii="Times New Roman" w:hAnsi="Times New Roman" w:cs="Times New Roman"/>
          <w:iCs/>
          <w:color w:val="000000"/>
          <w:sz w:val="24"/>
          <w:szCs w:val="24"/>
        </w:rPr>
        <w:t xml:space="preserve">In light of the segments’ continued struggles with state funding, </w:t>
      </w:r>
      <w:r w:rsidR="001143DB">
        <w:rPr>
          <w:rFonts w:ascii="Times New Roman" w:hAnsi="Times New Roman" w:cs="Times New Roman"/>
          <w:iCs/>
          <w:color w:val="000000"/>
          <w:sz w:val="24"/>
          <w:szCs w:val="24"/>
        </w:rPr>
        <w:t>it was suggested that ICAS discuss</w:t>
      </w:r>
      <w:r w:rsidRPr="008B075C">
        <w:rPr>
          <w:rFonts w:ascii="Times New Roman" w:hAnsi="Times New Roman" w:cs="Times New Roman"/>
          <w:iCs/>
          <w:color w:val="000000"/>
          <w:sz w:val="24"/>
          <w:szCs w:val="24"/>
        </w:rPr>
        <w:t xml:space="preserve"> strategies for furthering public understanding, especially among policy makers, about the need to support fund</w:t>
      </w:r>
      <w:r w:rsidR="00F55E82">
        <w:rPr>
          <w:rFonts w:ascii="Times New Roman" w:hAnsi="Times New Roman" w:cs="Times New Roman"/>
          <w:iCs/>
          <w:color w:val="000000"/>
          <w:sz w:val="24"/>
          <w:szCs w:val="24"/>
        </w:rPr>
        <w:t xml:space="preserve">ing for public higher education. </w:t>
      </w:r>
    </w:p>
    <w:p w:rsidR="008B075C" w:rsidRDefault="008B075C" w:rsidP="008B075C">
      <w:pPr>
        <w:spacing w:after="0" w:line="240" w:lineRule="auto"/>
        <w:rPr>
          <w:rFonts w:ascii="Times New Roman" w:hAnsi="Times New Roman"/>
          <w:sz w:val="24"/>
          <w:szCs w:val="24"/>
        </w:rPr>
      </w:pPr>
    </w:p>
    <w:p w:rsidR="008B075C" w:rsidRDefault="00F55E82" w:rsidP="008B075C">
      <w:pPr>
        <w:spacing w:after="0" w:line="240" w:lineRule="auto"/>
        <w:rPr>
          <w:rFonts w:ascii="Times New Roman" w:hAnsi="Times New Roman"/>
          <w:sz w:val="24"/>
          <w:szCs w:val="24"/>
        </w:rPr>
      </w:pPr>
      <w:r>
        <w:rPr>
          <w:rFonts w:ascii="Times New Roman" w:hAnsi="Times New Roman"/>
          <w:sz w:val="24"/>
          <w:szCs w:val="24"/>
        </w:rPr>
        <w:t xml:space="preserve">It was noted that the </w:t>
      </w:r>
      <w:r w:rsidR="00D35C24">
        <w:rPr>
          <w:rFonts w:ascii="Times New Roman" w:hAnsi="Times New Roman"/>
          <w:sz w:val="24"/>
          <w:szCs w:val="24"/>
        </w:rPr>
        <w:t xml:space="preserve">three segments’ work around improving the transfer path is a positive example of </w:t>
      </w:r>
      <w:r w:rsidR="00FD5616">
        <w:rPr>
          <w:rFonts w:ascii="Times New Roman" w:hAnsi="Times New Roman"/>
          <w:sz w:val="24"/>
          <w:szCs w:val="24"/>
        </w:rPr>
        <w:t>their shared</w:t>
      </w:r>
      <w:r w:rsidR="00D35C24">
        <w:rPr>
          <w:rFonts w:ascii="Times New Roman" w:hAnsi="Times New Roman"/>
          <w:sz w:val="24"/>
          <w:szCs w:val="24"/>
        </w:rPr>
        <w:t xml:space="preserve"> commitment to access. </w:t>
      </w:r>
      <w:r w:rsidR="00FD5616">
        <w:rPr>
          <w:rFonts w:ascii="Times New Roman" w:hAnsi="Times New Roman"/>
          <w:sz w:val="24"/>
          <w:szCs w:val="24"/>
        </w:rPr>
        <w:t xml:space="preserve">Uniting around a common message about transfer would also </w:t>
      </w:r>
      <w:r w:rsidR="00C871BD">
        <w:rPr>
          <w:rFonts w:ascii="Times New Roman" w:hAnsi="Times New Roman"/>
          <w:sz w:val="24"/>
          <w:szCs w:val="24"/>
        </w:rPr>
        <w:t xml:space="preserve">enable </w:t>
      </w:r>
      <w:r w:rsidR="003F5564">
        <w:rPr>
          <w:rFonts w:ascii="Times New Roman" w:hAnsi="Times New Roman"/>
          <w:sz w:val="24"/>
          <w:szCs w:val="24"/>
        </w:rPr>
        <w:t>the segments</w:t>
      </w:r>
      <w:r w:rsidR="00C871BD">
        <w:rPr>
          <w:rFonts w:ascii="Times New Roman" w:hAnsi="Times New Roman"/>
          <w:sz w:val="24"/>
          <w:szCs w:val="24"/>
        </w:rPr>
        <w:t xml:space="preserve"> to </w:t>
      </w:r>
      <w:r w:rsidR="00D35C24">
        <w:rPr>
          <w:rFonts w:ascii="Times New Roman" w:hAnsi="Times New Roman"/>
          <w:sz w:val="24"/>
          <w:szCs w:val="24"/>
        </w:rPr>
        <w:t xml:space="preserve">communicate the benefits </w:t>
      </w:r>
      <w:r w:rsidR="00C871BD">
        <w:rPr>
          <w:rFonts w:ascii="Times New Roman" w:hAnsi="Times New Roman"/>
          <w:sz w:val="24"/>
          <w:szCs w:val="24"/>
        </w:rPr>
        <w:t xml:space="preserve">of different approaches </w:t>
      </w:r>
      <w:r w:rsidR="003F5564">
        <w:rPr>
          <w:rFonts w:ascii="Times New Roman" w:hAnsi="Times New Roman"/>
          <w:sz w:val="24"/>
          <w:szCs w:val="24"/>
        </w:rPr>
        <w:t xml:space="preserve">to improving transfer </w:t>
      </w:r>
      <w:r w:rsidR="00D35C24">
        <w:rPr>
          <w:rFonts w:ascii="Times New Roman" w:hAnsi="Times New Roman"/>
          <w:sz w:val="24"/>
          <w:szCs w:val="24"/>
        </w:rPr>
        <w:t xml:space="preserve">and </w:t>
      </w:r>
      <w:r w:rsidR="003F5564">
        <w:rPr>
          <w:rFonts w:ascii="Times New Roman" w:hAnsi="Times New Roman"/>
          <w:sz w:val="24"/>
          <w:szCs w:val="24"/>
        </w:rPr>
        <w:t xml:space="preserve">to </w:t>
      </w:r>
      <w:r w:rsidR="00C871BD">
        <w:rPr>
          <w:rFonts w:ascii="Times New Roman" w:hAnsi="Times New Roman"/>
          <w:sz w:val="24"/>
          <w:szCs w:val="24"/>
        </w:rPr>
        <w:t>challenge some of the more unhelpful legislative mandates</w:t>
      </w:r>
      <w:r w:rsidR="003F5564">
        <w:rPr>
          <w:rFonts w:ascii="Times New Roman" w:hAnsi="Times New Roman"/>
          <w:sz w:val="24"/>
          <w:szCs w:val="24"/>
        </w:rPr>
        <w:t>. For example</w:t>
      </w:r>
      <w:r w:rsidR="00BE21A4">
        <w:rPr>
          <w:rFonts w:ascii="Times New Roman" w:hAnsi="Times New Roman"/>
          <w:sz w:val="24"/>
          <w:szCs w:val="24"/>
        </w:rPr>
        <w:t>,</w:t>
      </w:r>
      <w:r w:rsidR="00C871BD">
        <w:rPr>
          <w:rFonts w:ascii="Times New Roman" w:hAnsi="Times New Roman"/>
          <w:sz w:val="24"/>
          <w:szCs w:val="24"/>
        </w:rPr>
        <w:t xml:space="preserve"> </w:t>
      </w:r>
      <w:r w:rsidR="003F5564">
        <w:rPr>
          <w:rFonts w:ascii="Times New Roman" w:hAnsi="Times New Roman"/>
          <w:sz w:val="24"/>
          <w:szCs w:val="24"/>
        </w:rPr>
        <w:t xml:space="preserve">faculty feel </w:t>
      </w:r>
      <w:r w:rsidR="00C871BD">
        <w:rPr>
          <w:rFonts w:ascii="Times New Roman" w:hAnsi="Times New Roman"/>
          <w:sz w:val="24"/>
          <w:szCs w:val="24"/>
        </w:rPr>
        <w:t xml:space="preserve">the 60 + 60 unit constraint </w:t>
      </w:r>
      <w:r w:rsidR="003F5564">
        <w:rPr>
          <w:rFonts w:ascii="Times New Roman" w:hAnsi="Times New Roman"/>
          <w:sz w:val="24"/>
          <w:szCs w:val="24"/>
        </w:rPr>
        <w:t xml:space="preserve">associated with the Associate Degrees for Transfer may harm </w:t>
      </w:r>
      <w:r w:rsidR="00C871BD">
        <w:rPr>
          <w:rFonts w:ascii="Times New Roman" w:hAnsi="Times New Roman"/>
          <w:sz w:val="24"/>
          <w:szCs w:val="24"/>
        </w:rPr>
        <w:t xml:space="preserve">the quality of </w:t>
      </w:r>
      <w:r w:rsidR="003F5564">
        <w:rPr>
          <w:rFonts w:ascii="Times New Roman" w:hAnsi="Times New Roman"/>
          <w:sz w:val="24"/>
          <w:szCs w:val="24"/>
        </w:rPr>
        <w:t xml:space="preserve">some </w:t>
      </w:r>
      <w:r w:rsidR="00C871BD">
        <w:rPr>
          <w:rFonts w:ascii="Times New Roman" w:hAnsi="Times New Roman"/>
          <w:sz w:val="24"/>
          <w:szCs w:val="24"/>
        </w:rPr>
        <w:t>high unit majors</w:t>
      </w:r>
      <w:r w:rsidR="003F5564">
        <w:rPr>
          <w:rFonts w:ascii="Times New Roman" w:hAnsi="Times New Roman"/>
          <w:sz w:val="24"/>
          <w:szCs w:val="24"/>
        </w:rPr>
        <w:t xml:space="preserve">, while the UC </w:t>
      </w:r>
      <w:r w:rsidR="00ED3E42">
        <w:rPr>
          <w:rFonts w:ascii="Times New Roman" w:hAnsi="Times New Roman"/>
          <w:sz w:val="24"/>
          <w:szCs w:val="24"/>
        </w:rPr>
        <w:t>P</w:t>
      </w:r>
      <w:r w:rsidR="003F5564">
        <w:rPr>
          <w:rFonts w:ascii="Times New Roman" w:hAnsi="Times New Roman"/>
          <w:sz w:val="24"/>
          <w:szCs w:val="24"/>
        </w:rPr>
        <w:t>athways may in some cases better prepare students for success.</w:t>
      </w:r>
      <w:r w:rsidR="00CC117D">
        <w:rPr>
          <w:rFonts w:ascii="Times New Roman" w:hAnsi="Times New Roman"/>
          <w:sz w:val="24"/>
          <w:szCs w:val="24"/>
        </w:rPr>
        <w:t xml:space="preserve"> </w:t>
      </w:r>
      <w:r w:rsidR="000255D1">
        <w:rPr>
          <w:rFonts w:ascii="Times New Roman" w:hAnsi="Times New Roman" w:cs="Times New Roman"/>
          <w:sz w:val="24"/>
          <w:szCs w:val="24"/>
        </w:rPr>
        <w:t>CSU campuses have found that a 60-unit Transfer Model Curricula does not always align with the preparation and competencies required for a major, and therefore they accept the TMC as valid only for certain concentrations within that major.</w:t>
      </w:r>
      <w:r w:rsidR="000255D1" w:rsidRPr="000255D1">
        <w:rPr>
          <w:rFonts w:ascii="Times New Roman" w:hAnsi="Times New Roman"/>
          <w:sz w:val="24"/>
          <w:szCs w:val="24"/>
        </w:rPr>
        <w:t xml:space="preserve"> </w:t>
      </w:r>
      <w:r w:rsidR="000255D1">
        <w:rPr>
          <w:rFonts w:ascii="Times New Roman" w:hAnsi="Times New Roman"/>
          <w:sz w:val="24"/>
          <w:szCs w:val="24"/>
        </w:rPr>
        <w:t xml:space="preserve">The segments need to emphasize that some majors require more than 120 units. </w:t>
      </w:r>
      <w:r w:rsidR="00E52B64">
        <w:rPr>
          <w:rFonts w:ascii="Times New Roman" w:hAnsi="Times New Roman"/>
          <w:sz w:val="24"/>
          <w:szCs w:val="24"/>
        </w:rPr>
        <w:t xml:space="preserve">It was noted that </w:t>
      </w:r>
      <w:r w:rsidR="000E1A18">
        <w:rPr>
          <w:rFonts w:ascii="Times New Roman" w:hAnsi="Times New Roman"/>
          <w:sz w:val="24"/>
          <w:szCs w:val="24"/>
        </w:rPr>
        <w:t>UC</w:t>
      </w:r>
      <w:r w:rsidR="00CC117D">
        <w:rPr>
          <w:rFonts w:ascii="Times New Roman" w:hAnsi="Times New Roman"/>
          <w:sz w:val="24"/>
          <w:szCs w:val="24"/>
        </w:rPr>
        <w:t>’s approach to transfer</w:t>
      </w:r>
      <w:r w:rsidR="000E1A18">
        <w:rPr>
          <w:rFonts w:ascii="Times New Roman" w:hAnsi="Times New Roman"/>
          <w:sz w:val="24"/>
          <w:szCs w:val="24"/>
        </w:rPr>
        <w:t xml:space="preserve"> </w:t>
      </w:r>
      <w:r w:rsidR="00C52B83">
        <w:rPr>
          <w:rFonts w:ascii="Times New Roman" w:hAnsi="Times New Roman"/>
          <w:sz w:val="24"/>
          <w:szCs w:val="24"/>
        </w:rPr>
        <w:t xml:space="preserve">streamlining took a different approach from </w:t>
      </w:r>
      <w:r w:rsidR="00CC117D">
        <w:rPr>
          <w:rFonts w:ascii="Times New Roman" w:hAnsi="Times New Roman"/>
          <w:sz w:val="24"/>
          <w:szCs w:val="24"/>
        </w:rPr>
        <w:t xml:space="preserve">the legislative mandate imposed </w:t>
      </w:r>
      <w:r w:rsidR="00ED3E42">
        <w:rPr>
          <w:rFonts w:ascii="Times New Roman" w:hAnsi="Times New Roman"/>
          <w:sz w:val="24"/>
          <w:szCs w:val="24"/>
        </w:rPr>
        <w:t>on CSU and CCC</w:t>
      </w:r>
      <w:r w:rsidR="00C52B83">
        <w:rPr>
          <w:rFonts w:ascii="Times New Roman" w:hAnsi="Times New Roman"/>
          <w:sz w:val="24"/>
          <w:szCs w:val="24"/>
        </w:rPr>
        <w:t xml:space="preserve">. It started by </w:t>
      </w:r>
      <w:r w:rsidR="000255D1">
        <w:rPr>
          <w:rFonts w:ascii="Times New Roman" w:hAnsi="Times New Roman"/>
          <w:sz w:val="24"/>
          <w:szCs w:val="24"/>
        </w:rPr>
        <w:t xml:space="preserve">looking at the </w:t>
      </w:r>
      <w:r w:rsidR="00ED3E42">
        <w:rPr>
          <w:rFonts w:ascii="Times New Roman" w:hAnsi="Times New Roman"/>
          <w:sz w:val="24"/>
          <w:szCs w:val="24"/>
        </w:rPr>
        <w:t xml:space="preserve">preparation </w:t>
      </w:r>
      <w:r w:rsidR="000E1A18">
        <w:rPr>
          <w:rFonts w:ascii="Times New Roman" w:hAnsi="Times New Roman"/>
          <w:sz w:val="24"/>
          <w:szCs w:val="24"/>
        </w:rPr>
        <w:t>transfer student</w:t>
      </w:r>
      <w:r w:rsidR="00ED3E42">
        <w:rPr>
          <w:rFonts w:ascii="Times New Roman" w:hAnsi="Times New Roman"/>
          <w:sz w:val="24"/>
          <w:szCs w:val="24"/>
        </w:rPr>
        <w:t>s</w:t>
      </w:r>
      <w:r w:rsidR="000E1A18">
        <w:rPr>
          <w:rFonts w:ascii="Times New Roman" w:hAnsi="Times New Roman"/>
          <w:sz w:val="24"/>
          <w:szCs w:val="24"/>
        </w:rPr>
        <w:t xml:space="preserve"> need to take to be </w:t>
      </w:r>
      <w:r w:rsidR="000255D1">
        <w:rPr>
          <w:rFonts w:ascii="Times New Roman" w:hAnsi="Times New Roman"/>
          <w:sz w:val="24"/>
          <w:szCs w:val="24"/>
        </w:rPr>
        <w:t>competitive for admission to UC</w:t>
      </w:r>
      <w:r w:rsidR="00C52B83">
        <w:rPr>
          <w:rFonts w:ascii="Times New Roman" w:hAnsi="Times New Roman"/>
          <w:sz w:val="24"/>
          <w:szCs w:val="24"/>
        </w:rPr>
        <w:t>,</w:t>
      </w:r>
      <w:r w:rsidR="000255D1">
        <w:rPr>
          <w:rFonts w:ascii="Times New Roman" w:hAnsi="Times New Roman"/>
          <w:sz w:val="24"/>
          <w:szCs w:val="24"/>
        </w:rPr>
        <w:t xml:space="preserve"> rather than</w:t>
      </w:r>
      <w:r w:rsidR="00C52B83">
        <w:rPr>
          <w:rFonts w:ascii="Times New Roman" w:hAnsi="Times New Roman"/>
          <w:sz w:val="24"/>
          <w:szCs w:val="24"/>
        </w:rPr>
        <w:t xml:space="preserve"> at</w:t>
      </w:r>
      <w:r w:rsidR="000255D1">
        <w:rPr>
          <w:rFonts w:ascii="Times New Roman" w:hAnsi="Times New Roman"/>
          <w:sz w:val="24"/>
          <w:szCs w:val="24"/>
        </w:rPr>
        <w:t xml:space="preserve"> a specific</w:t>
      </w:r>
      <w:r w:rsidR="00C52B83">
        <w:rPr>
          <w:rFonts w:ascii="Times New Roman" w:hAnsi="Times New Roman"/>
          <w:sz w:val="24"/>
          <w:szCs w:val="24"/>
        </w:rPr>
        <w:t xml:space="preserve"> unit</w:t>
      </w:r>
      <w:r w:rsidR="000255D1">
        <w:rPr>
          <w:rFonts w:ascii="Times New Roman" w:hAnsi="Times New Roman"/>
          <w:sz w:val="24"/>
          <w:szCs w:val="24"/>
        </w:rPr>
        <w:t xml:space="preserve"> </w:t>
      </w:r>
      <w:r w:rsidR="00C52B83">
        <w:rPr>
          <w:rFonts w:ascii="Times New Roman" w:hAnsi="Times New Roman"/>
          <w:sz w:val="24"/>
          <w:szCs w:val="24"/>
        </w:rPr>
        <w:t>target</w:t>
      </w:r>
      <w:r w:rsidR="000255D1">
        <w:rPr>
          <w:rFonts w:ascii="Times New Roman" w:hAnsi="Times New Roman"/>
          <w:sz w:val="24"/>
          <w:szCs w:val="24"/>
        </w:rPr>
        <w:t xml:space="preserve">. </w:t>
      </w:r>
    </w:p>
    <w:p w:rsidR="004E6F9C" w:rsidRDefault="004E6F9C" w:rsidP="004E6F9C">
      <w:pPr>
        <w:spacing w:after="0" w:line="240" w:lineRule="auto"/>
        <w:rPr>
          <w:rFonts w:ascii="Times New Roman" w:hAnsi="Times New Roman"/>
          <w:sz w:val="24"/>
          <w:szCs w:val="24"/>
        </w:rPr>
      </w:pPr>
    </w:p>
    <w:p w:rsidR="00E52B64" w:rsidRDefault="00E52B64" w:rsidP="004E6F9C">
      <w:pPr>
        <w:spacing w:after="0" w:line="240" w:lineRule="auto"/>
        <w:rPr>
          <w:rFonts w:ascii="Times New Roman" w:hAnsi="Times New Roman"/>
          <w:sz w:val="24"/>
          <w:szCs w:val="24"/>
        </w:rPr>
      </w:pPr>
    </w:p>
    <w:p w:rsidR="00AE0068" w:rsidRDefault="00AE0068" w:rsidP="00AE0068">
      <w:pPr>
        <w:pStyle w:val="NormalWeb"/>
        <w:spacing w:before="0" w:beforeAutospacing="0" w:after="0" w:afterAutospacing="0"/>
        <w:rPr>
          <w:rFonts w:ascii="Times New Roman" w:hAnsi="Times New Roman"/>
        </w:rPr>
      </w:pPr>
      <w:r>
        <w:rPr>
          <w:rFonts w:ascii="Times New Roman" w:hAnsi="Times New Roman"/>
        </w:rPr>
        <w:t>---------------------------------------</w:t>
      </w:r>
    </w:p>
    <w:p w:rsidR="00AE0068" w:rsidRDefault="00AE0068" w:rsidP="00AE0068">
      <w:pPr>
        <w:spacing w:after="0" w:line="240" w:lineRule="auto"/>
        <w:rPr>
          <w:rFonts w:ascii="Times New Roman" w:hAnsi="Times New Roman"/>
        </w:rPr>
      </w:pPr>
      <w:r>
        <w:rPr>
          <w:rFonts w:ascii="Times New Roman" w:hAnsi="Times New Roman"/>
        </w:rPr>
        <w:t>Meeting adjourned at 3:</w:t>
      </w:r>
      <w:r w:rsidR="004B3C47">
        <w:rPr>
          <w:rFonts w:ascii="Times New Roman" w:hAnsi="Times New Roman"/>
        </w:rPr>
        <w:t>00</w:t>
      </w:r>
      <w:r>
        <w:rPr>
          <w:rFonts w:ascii="Times New Roman" w:hAnsi="Times New Roman"/>
        </w:rPr>
        <w:t xml:space="preserve"> p.m.</w:t>
      </w:r>
    </w:p>
    <w:p w:rsidR="00AE0068" w:rsidRDefault="00AE0068" w:rsidP="00AE0068">
      <w:pPr>
        <w:spacing w:after="0" w:line="240" w:lineRule="auto"/>
        <w:rPr>
          <w:rFonts w:ascii="Times New Roman" w:hAnsi="Times New Roman"/>
        </w:rPr>
      </w:pPr>
      <w:r>
        <w:rPr>
          <w:rFonts w:ascii="Times New Roman" w:hAnsi="Times New Roman"/>
        </w:rPr>
        <w:t>Minutes prepared by Michael LaBriola, Principal Committee Analyst</w:t>
      </w:r>
    </w:p>
    <w:p w:rsidR="00765A8C" w:rsidRDefault="00765A8C" w:rsidP="00AE0068">
      <w:pPr>
        <w:spacing w:after="0" w:line="240" w:lineRule="auto"/>
        <w:rPr>
          <w:rFonts w:ascii="Times New Roman" w:hAnsi="Times New Roman"/>
        </w:rPr>
      </w:pPr>
    </w:p>
    <w:sectPr w:rsidR="00765A8C" w:rsidSect="00987BF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8D" w:rsidRDefault="00C9328D" w:rsidP="005D0D1F">
      <w:pPr>
        <w:spacing w:after="0" w:line="240" w:lineRule="auto"/>
      </w:pPr>
      <w:r>
        <w:separator/>
      </w:r>
    </w:p>
  </w:endnote>
  <w:endnote w:type="continuationSeparator" w:id="0">
    <w:p w:rsidR="00C9328D" w:rsidRDefault="00C9328D"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8F" w:rsidRDefault="00346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4560"/>
      <w:docPartObj>
        <w:docPartGallery w:val="Page Numbers (Bottom of Page)"/>
        <w:docPartUnique/>
      </w:docPartObj>
    </w:sdtPr>
    <w:sdtEndPr>
      <w:rPr>
        <w:noProof/>
      </w:rPr>
    </w:sdtEndPr>
    <w:sdtContent>
      <w:p w:rsidR="00346B8F" w:rsidRDefault="00346B8F">
        <w:pPr>
          <w:pStyle w:val="Footer"/>
          <w:jc w:val="center"/>
        </w:pPr>
        <w:r>
          <w:fldChar w:fldCharType="begin"/>
        </w:r>
        <w:r>
          <w:instrText xml:space="preserve"> PAGE   \* MERGEFORMAT </w:instrText>
        </w:r>
        <w:r>
          <w:fldChar w:fldCharType="separate"/>
        </w:r>
        <w:r w:rsidR="00B91860">
          <w:rPr>
            <w:noProof/>
          </w:rPr>
          <w:t>4</w:t>
        </w:r>
        <w:r>
          <w:rPr>
            <w:noProof/>
          </w:rPr>
          <w:fldChar w:fldCharType="end"/>
        </w:r>
      </w:p>
    </w:sdtContent>
  </w:sdt>
  <w:p w:rsidR="00346B8F" w:rsidRDefault="00346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8F" w:rsidRDefault="0034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8D" w:rsidRDefault="00C9328D" w:rsidP="005D0D1F">
      <w:pPr>
        <w:spacing w:after="0" w:line="240" w:lineRule="auto"/>
      </w:pPr>
      <w:r>
        <w:separator/>
      </w:r>
    </w:p>
  </w:footnote>
  <w:footnote w:type="continuationSeparator" w:id="0">
    <w:p w:rsidR="00C9328D" w:rsidRDefault="00C9328D" w:rsidP="005D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8F" w:rsidRDefault="00346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8F" w:rsidRDefault="00346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8F" w:rsidRDefault="0034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81144A"/>
    <w:multiLevelType w:val="hybridMultilevel"/>
    <w:tmpl w:val="0B88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9A1E6C"/>
    <w:multiLevelType w:val="hybridMultilevel"/>
    <w:tmpl w:val="9E4EB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12"/>
  </w:num>
  <w:num w:numId="5">
    <w:abstractNumId w:val="4"/>
  </w:num>
  <w:num w:numId="6">
    <w:abstractNumId w:val="16"/>
  </w:num>
  <w:num w:numId="7">
    <w:abstractNumId w:val="3"/>
  </w:num>
  <w:num w:numId="8">
    <w:abstractNumId w:val="5"/>
  </w:num>
  <w:num w:numId="9">
    <w:abstractNumId w:val="11"/>
  </w:num>
  <w:num w:numId="10">
    <w:abstractNumId w:val="15"/>
  </w:num>
  <w:num w:numId="11">
    <w:abstractNumId w:val="7"/>
  </w:num>
  <w:num w:numId="12">
    <w:abstractNumId w:val="13"/>
  </w:num>
  <w:num w:numId="13">
    <w:abstractNumId w:val="2"/>
  </w:num>
  <w:num w:numId="14">
    <w:abstractNumId w:val="8"/>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9D"/>
    <w:rsid w:val="0000026D"/>
    <w:rsid w:val="00000317"/>
    <w:rsid w:val="0000246D"/>
    <w:rsid w:val="0000526F"/>
    <w:rsid w:val="000063E7"/>
    <w:rsid w:val="0000731F"/>
    <w:rsid w:val="0001373A"/>
    <w:rsid w:val="000137A6"/>
    <w:rsid w:val="00021843"/>
    <w:rsid w:val="0002280B"/>
    <w:rsid w:val="000229CB"/>
    <w:rsid w:val="00025001"/>
    <w:rsid w:val="000254A3"/>
    <w:rsid w:val="000255D1"/>
    <w:rsid w:val="00026D09"/>
    <w:rsid w:val="00035730"/>
    <w:rsid w:val="0003641A"/>
    <w:rsid w:val="00052131"/>
    <w:rsid w:val="00053760"/>
    <w:rsid w:val="0006060D"/>
    <w:rsid w:val="00063421"/>
    <w:rsid w:val="000655DA"/>
    <w:rsid w:val="000657AA"/>
    <w:rsid w:val="00065AD4"/>
    <w:rsid w:val="00065B05"/>
    <w:rsid w:val="00067464"/>
    <w:rsid w:val="00070C6D"/>
    <w:rsid w:val="00071517"/>
    <w:rsid w:val="00073381"/>
    <w:rsid w:val="00075360"/>
    <w:rsid w:val="00076152"/>
    <w:rsid w:val="00077DBB"/>
    <w:rsid w:val="00080FF6"/>
    <w:rsid w:val="00081B16"/>
    <w:rsid w:val="00084CFF"/>
    <w:rsid w:val="00086716"/>
    <w:rsid w:val="00086BC6"/>
    <w:rsid w:val="00086CC4"/>
    <w:rsid w:val="00087F79"/>
    <w:rsid w:val="00091752"/>
    <w:rsid w:val="000920F4"/>
    <w:rsid w:val="0009404A"/>
    <w:rsid w:val="00095231"/>
    <w:rsid w:val="000A1224"/>
    <w:rsid w:val="000A4680"/>
    <w:rsid w:val="000A4814"/>
    <w:rsid w:val="000B160A"/>
    <w:rsid w:val="000B3A5D"/>
    <w:rsid w:val="000B4F9C"/>
    <w:rsid w:val="000B6C4F"/>
    <w:rsid w:val="000C633E"/>
    <w:rsid w:val="000C6413"/>
    <w:rsid w:val="000C7A5A"/>
    <w:rsid w:val="000D0489"/>
    <w:rsid w:val="000D0555"/>
    <w:rsid w:val="000D3DC3"/>
    <w:rsid w:val="000D3F37"/>
    <w:rsid w:val="000D7C5A"/>
    <w:rsid w:val="000E0E3D"/>
    <w:rsid w:val="000E1215"/>
    <w:rsid w:val="000E1A18"/>
    <w:rsid w:val="000E35D1"/>
    <w:rsid w:val="000E4276"/>
    <w:rsid w:val="000E5316"/>
    <w:rsid w:val="000F0077"/>
    <w:rsid w:val="000F2133"/>
    <w:rsid w:val="000F36F0"/>
    <w:rsid w:val="000F46BF"/>
    <w:rsid w:val="000F6414"/>
    <w:rsid w:val="000F7DC8"/>
    <w:rsid w:val="001001E8"/>
    <w:rsid w:val="00100F6E"/>
    <w:rsid w:val="001022FD"/>
    <w:rsid w:val="00102C73"/>
    <w:rsid w:val="00107B1C"/>
    <w:rsid w:val="001114B6"/>
    <w:rsid w:val="00113EB8"/>
    <w:rsid w:val="001143DB"/>
    <w:rsid w:val="00125263"/>
    <w:rsid w:val="001256ED"/>
    <w:rsid w:val="00127141"/>
    <w:rsid w:val="001308C4"/>
    <w:rsid w:val="00133BA1"/>
    <w:rsid w:val="00134211"/>
    <w:rsid w:val="00134A47"/>
    <w:rsid w:val="00134C67"/>
    <w:rsid w:val="00135DAE"/>
    <w:rsid w:val="00136200"/>
    <w:rsid w:val="0014092F"/>
    <w:rsid w:val="0015009F"/>
    <w:rsid w:val="001510EC"/>
    <w:rsid w:val="001567BB"/>
    <w:rsid w:val="001628CF"/>
    <w:rsid w:val="0016315D"/>
    <w:rsid w:val="00163E99"/>
    <w:rsid w:val="001657BD"/>
    <w:rsid w:val="00166B70"/>
    <w:rsid w:val="001728B4"/>
    <w:rsid w:val="001756D8"/>
    <w:rsid w:val="001778E3"/>
    <w:rsid w:val="001779F1"/>
    <w:rsid w:val="001802A0"/>
    <w:rsid w:val="0018077A"/>
    <w:rsid w:val="00181820"/>
    <w:rsid w:val="00181DCE"/>
    <w:rsid w:val="00182737"/>
    <w:rsid w:val="00184CA8"/>
    <w:rsid w:val="00185110"/>
    <w:rsid w:val="0018578C"/>
    <w:rsid w:val="00191971"/>
    <w:rsid w:val="001936A5"/>
    <w:rsid w:val="001A25DA"/>
    <w:rsid w:val="001A3352"/>
    <w:rsid w:val="001A3BAC"/>
    <w:rsid w:val="001A5A47"/>
    <w:rsid w:val="001A72F1"/>
    <w:rsid w:val="001B07EE"/>
    <w:rsid w:val="001B1918"/>
    <w:rsid w:val="001B5CCC"/>
    <w:rsid w:val="001C28A7"/>
    <w:rsid w:val="001C35AA"/>
    <w:rsid w:val="001C3736"/>
    <w:rsid w:val="001C590F"/>
    <w:rsid w:val="001C637A"/>
    <w:rsid w:val="001D28B6"/>
    <w:rsid w:val="001D3BA7"/>
    <w:rsid w:val="001D4592"/>
    <w:rsid w:val="001D4A37"/>
    <w:rsid w:val="001D4C46"/>
    <w:rsid w:val="001D5F4B"/>
    <w:rsid w:val="001E544C"/>
    <w:rsid w:val="001E6A30"/>
    <w:rsid w:val="001F1538"/>
    <w:rsid w:val="001F3EE2"/>
    <w:rsid w:val="001F534C"/>
    <w:rsid w:val="001F768B"/>
    <w:rsid w:val="002145DB"/>
    <w:rsid w:val="002162A8"/>
    <w:rsid w:val="00217F2C"/>
    <w:rsid w:val="00222039"/>
    <w:rsid w:val="00233657"/>
    <w:rsid w:val="00237808"/>
    <w:rsid w:val="00241FBA"/>
    <w:rsid w:val="002513D8"/>
    <w:rsid w:val="002543E2"/>
    <w:rsid w:val="00260DFA"/>
    <w:rsid w:val="00261CA7"/>
    <w:rsid w:val="00262129"/>
    <w:rsid w:val="002648F9"/>
    <w:rsid w:val="0026546B"/>
    <w:rsid w:val="00270893"/>
    <w:rsid w:val="00270E52"/>
    <w:rsid w:val="002728AF"/>
    <w:rsid w:val="00275EED"/>
    <w:rsid w:val="00281575"/>
    <w:rsid w:val="00285EDB"/>
    <w:rsid w:val="00290061"/>
    <w:rsid w:val="00293628"/>
    <w:rsid w:val="002A0195"/>
    <w:rsid w:val="002A2415"/>
    <w:rsid w:val="002A724B"/>
    <w:rsid w:val="002B1A95"/>
    <w:rsid w:val="002B1DCD"/>
    <w:rsid w:val="002B1F26"/>
    <w:rsid w:val="002C07E8"/>
    <w:rsid w:val="002C14F7"/>
    <w:rsid w:val="002C1CDE"/>
    <w:rsid w:val="002C1D80"/>
    <w:rsid w:val="002C3950"/>
    <w:rsid w:val="002C76E3"/>
    <w:rsid w:val="002D1707"/>
    <w:rsid w:val="002D77FB"/>
    <w:rsid w:val="002E5A4C"/>
    <w:rsid w:val="002E66A9"/>
    <w:rsid w:val="002F0491"/>
    <w:rsid w:val="002F0CD8"/>
    <w:rsid w:val="002F2005"/>
    <w:rsid w:val="002F74E8"/>
    <w:rsid w:val="003024C2"/>
    <w:rsid w:val="00305EC7"/>
    <w:rsid w:val="00306BB3"/>
    <w:rsid w:val="00307EA3"/>
    <w:rsid w:val="0031437A"/>
    <w:rsid w:val="003146DC"/>
    <w:rsid w:val="003153AF"/>
    <w:rsid w:val="00322C75"/>
    <w:rsid w:val="00325EF5"/>
    <w:rsid w:val="0032716C"/>
    <w:rsid w:val="003275BC"/>
    <w:rsid w:val="00327C29"/>
    <w:rsid w:val="003347AF"/>
    <w:rsid w:val="003352C7"/>
    <w:rsid w:val="00337D83"/>
    <w:rsid w:val="00340160"/>
    <w:rsid w:val="00341D7A"/>
    <w:rsid w:val="00343A4F"/>
    <w:rsid w:val="0034477B"/>
    <w:rsid w:val="00344C32"/>
    <w:rsid w:val="00346B8F"/>
    <w:rsid w:val="003504A5"/>
    <w:rsid w:val="003515A0"/>
    <w:rsid w:val="0035660F"/>
    <w:rsid w:val="00357E9D"/>
    <w:rsid w:val="00357EE4"/>
    <w:rsid w:val="003603EB"/>
    <w:rsid w:val="00364509"/>
    <w:rsid w:val="00364B24"/>
    <w:rsid w:val="003653F2"/>
    <w:rsid w:val="00365A08"/>
    <w:rsid w:val="00365E7E"/>
    <w:rsid w:val="00366CD4"/>
    <w:rsid w:val="0037109B"/>
    <w:rsid w:val="0037135C"/>
    <w:rsid w:val="00376BFB"/>
    <w:rsid w:val="003773AE"/>
    <w:rsid w:val="00382A59"/>
    <w:rsid w:val="00390410"/>
    <w:rsid w:val="00395179"/>
    <w:rsid w:val="003969A9"/>
    <w:rsid w:val="003975A9"/>
    <w:rsid w:val="0039779D"/>
    <w:rsid w:val="003A0CFE"/>
    <w:rsid w:val="003A0E5F"/>
    <w:rsid w:val="003A5A80"/>
    <w:rsid w:val="003A5ECB"/>
    <w:rsid w:val="003B0B71"/>
    <w:rsid w:val="003B1348"/>
    <w:rsid w:val="003B2A8B"/>
    <w:rsid w:val="003B3094"/>
    <w:rsid w:val="003B6900"/>
    <w:rsid w:val="003B7279"/>
    <w:rsid w:val="003C08C3"/>
    <w:rsid w:val="003C1DFB"/>
    <w:rsid w:val="003C275C"/>
    <w:rsid w:val="003C7E1D"/>
    <w:rsid w:val="003D228C"/>
    <w:rsid w:val="003D4680"/>
    <w:rsid w:val="003D50BB"/>
    <w:rsid w:val="003D50CA"/>
    <w:rsid w:val="003D5AED"/>
    <w:rsid w:val="003D6338"/>
    <w:rsid w:val="003E2DD8"/>
    <w:rsid w:val="003E4733"/>
    <w:rsid w:val="003F060C"/>
    <w:rsid w:val="003F4C02"/>
    <w:rsid w:val="003F5564"/>
    <w:rsid w:val="003F793D"/>
    <w:rsid w:val="004023B4"/>
    <w:rsid w:val="0040497F"/>
    <w:rsid w:val="0040728C"/>
    <w:rsid w:val="0041332E"/>
    <w:rsid w:val="004138FC"/>
    <w:rsid w:val="00413D56"/>
    <w:rsid w:val="00415571"/>
    <w:rsid w:val="004209F2"/>
    <w:rsid w:val="00420A01"/>
    <w:rsid w:val="00421446"/>
    <w:rsid w:val="00421778"/>
    <w:rsid w:val="00421A21"/>
    <w:rsid w:val="00424C8B"/>
    <w:rsid w:val="004252E6"/>
    <w:rsid w:val="00427C0E"/>
    <w:rsid w:val="0043073E"/>
    <w:rsid w:val="004313F9"/>
    <w:rsid w:val="00432ED4"/>
    <w:rsid w:val="00433B93"/>
    <w:rsid w:val="00433F91"/>
    <w:rsid w:val="00435140"/>
    <w:rsid w:val="0044243C"/>
    <w:rsid w:val="00442FE9"/>
    <w:rsid w:val="00445E87"/>
    <w:rsid w:val="004462EF"/>
    <w:rsid w:val="00446A76"/>
    <w:rsid w:val="00446B31"/>
    <w:rsid w:val="0044775B"/>
    <w:rsid w:val="0045046D"/>
    <w:rsid w:val="00451B7A"/>
    <w:rsid w:val="00462010"/>
    <w:rsid w:val="004620A9"/>
    <w:rsid w:val="00462122"/>
    <w:rsid w:val="00462B7A"/>
    <w:rsid w:val="00463BF2"/>
    <w:rsid w:val="00463CE6"/>
    <w:rsid w:val="004667F5"/>
    <w:rsid w:val="00473876"/>
    <w:rsid w:val="00482A0F"/>
    <w:rsid w:val="00486AC6"/>
    <w:rsid w:val="00487AB5"/>
    <w:rsid w:val="0049204B"/>
    <w:rsid w:val="004A00A8"/>
    <w:rsid w:val="004A16E9"/>
    <w:rsid w:val="004A3479"/>
    <w:rsid w:val="004A3487"/>
    <w:rsid w:val="004A3FCD"/>
    <w:rsid w:val="004A64B1"/>
    <w:rsid w:val="004B32D1"/>
    <w:rsid w:val="004B36FE"/>
    <w:rsid w:val="004B3C47"/>
    <w:rsid w:val="004B4D45"/>
    <w:rsid w:val="004C0A65"/>
    <w:rsid w:val="004C131D"/>
    <w:rsid w:val="004C1475"/>
    <w:rsid w:val="004C44B4"/>
    <w:rsid w:val="004C6017"/>
    <w:rsid w:val="004D6C29"/>
    <w:rsid w:val="004D6F8B"/>
    <w:rsid w:val="004E10AF"/>
    <w:rsid w:val="004E2C4E"/>
    <w:rsid w:val="004E4693"/>
    <w:rsid w:val="004E52DF"/>
    <w:rsid w:val="004E69BD"/>
    <w:rsid w:val="004E6F9C"/>
    <w:rsid w:val="004E71B0"/>
    <w:rsid w:val="004F0872"/>
    <w:rsid w:val="004F1E57"/>
    <w:rsid w:val="004F1EDB"/>
    <w:rsid w:val="004F5678"/>
    <w:rsid w:val="004F74AD"/>
    <w:rsid w:val="00504034"/>
    <w:rsid w:val="00505E2C"/>
    <w:rsid w:val="00512F40"/>
    <w:rsid w:val="0051471C"/>
    <w:rsid w:val="005159F0"/>
    <w:rsid w:val="005170EF"/>
    <w:rsid w:val="00520C72"/>
    <w:rsid w:val="00522DEA"/>
    <w:rsid w:val="00523B59"/>
    <w:rsid w:val="00523E60"/>
    <w:rsid w:val="005246D9"/>
    <w:rsid w:val="0052580B"/>
    <w:rsid w:val="00526193"/>
    <w:rsid w:val="005267BB"/>
    <w:rsid w:val="0052723B"/>
    <w:rsid w:val="005302B4"/>
    <w:rsid w:val="00534CF3"/>
    <w:rsid w:val="0054075E"/>
    <w:rsid w:val="00542039"/>
    <w:rsid w:val="00542542"/>
    <w:rsid w:val="005425E5"/>
    <w:rsid w:val="00542C6F"/>
    <w:rsid w:val="005523C1"/>
    <w:rsid w:val="005523FC"/>
    <w:rsid w:val="005532FB"/>
    <w:rsid w:val="00553937"/>
    <w:rsid w:val="005539C9"/>
    <w:rsid w:val="00555D72"/>
    <w:rsid w:val="00556453"/>
    <w:rsid w:val="00557320"/>
    <w:rsid w:val="00561DE4"/>
    <w:rsid w:val="00562CD1"/>
    <w:rsid w:val="005664C7"/>
    <w:rsid w:val="0056702E"/>
    <w:rsid w:val="00567592"/>
    <w:rsid w:val="005677E3"/>
    <w:rsid w:val="00572515"/>
    <w:rsid w:val="00576C38"/>
    <w:rsid w:val="00580029"/>
    <w:rsid w:val="005825C3"/>
    <w:rsid w:val="005827A7"/>
    <w:rsid w:val="005840EC"/>
    <w:rsid w:val="0058550E"/>
    <w:rsid w:val="00590311"/>
    <w:rsid w:val="00590B62"/>
    <w:rsid w:val="00591245"/>
    <w:rsid w:val="00593C00"/>
    <w:rsid w:val="0059406C"/>
    <w:rsid w:val="005A1BE9"/>
    <w:rsid w:val="005A558C"/>
    <w:rsid w:val="005A55DB"/>
    <w:rsid w:val="005A5A5E"/>
    <w:rsid w:val="005B048F"/>
    <w:rsid w:val="005B325C"/>
    <w:rsid w:val="005B3A07"/>
    <w:rsid w:val="005B64AE"/>
    <w:rsid w:val="005C0D75"/>
    <w:rsid w:val="005C3EB8"/>
    <w:rsid w:val="005C5B18"/>
    <w:rsid w:val="005D009D"/>
    <w:rsid w:val="005D0D1F"/>
    <w:rsid w:val="005E1B44"/>
    <w:rsid w:val="005E4C65"/>
    <w:rsid w:val="005F0944"/>
    <w:rsid w:val="005F2CBC"/>
    <w:rsid w:val="005F453C"/>
    <w:rsid w:val="005F5624"/>
    <w:rsid w:val="005F69E3"/>
    <w:rsid w:val="00607DFE"/>
    <w:rsid w:val="006137E6"/>
    <w:rsid w:val="00613822"/>
    <w:rsid w:val="00617D94"/>
    <w:rsid w:val="00623F50"/>
    <w:rsid w:val="00624459"/>
    <w:rsid w:val="006263DC"/>
    <w:rsid w:val="00626962"/>
    <w:rsid w:val="00626EAF"/>
    <w:rsid w:val="00630308"/>
    <w:rsid w:val="006350AB"/>
    <w:rsid w:val="00637977"/>
    <w:rsid w:val="00637F46"/>
    <w:rsid w:val="006433E3"/>
    <w:rsid w:val="00646280"/>
    <w:rsid w:val="00646599"/>
    <w:rsid w:val="0064779D"/>
    <w:rsid w:val="0065200D"/>
    <w:rsid w:val="00654E51"/>
    <w:rsid w:val="00655C54"/>
    <w:rsid w:val="00656D07"/>
    <w:rsid w:val="00657BD0"/>
    <w:rsid w:val="00661DD4"/>
    <w:rsid w:val="00664661"/>
    <w:rsid w:val="00664801"/>
    <w:rsid w:val="00670766"/>
    <w:rsid w:val="0067426D"/>
    <w:rsid w:val="00674F0D"/>
    <w:rsid w:val="00675793"/>
    <w:rsid w:val="006763AB"/>
    <w:rsid w:val="006769BD"/>
    <w:rsid w:val="00676E56"/>
    <w:rsid w:val="006838DF"/>
    <w:rsid w:val="00683E5E"/>
    <w:rsid w:val="00683F70"/>
    <w:rsid w:val="00684FD0"/>
    <w:rsid w:val="00693AB2"/>
    <w:rsid w:val="006951B4"/>
    <w:rsid w:val="006A3640"/>
    <w:rsid w:val="006A672C"/>
    <w:rsid w:val="006B1D9D"/>
    <w:rsid w:val="006B319B"/>
    <w:rsid w:val="006B482D"/>
    <w:rsid w:val="006B5741"/>
    <w:rsid w:val="006B604D"/>
    <w:rsid w:val="006B6B05"/>
    <w:rsid w:val="006C3730"/>
    <w:rsid w:val="006C375E"/>
    <w:rsid w:val="006C528D"/>
    <w:rsid w:val="006D0C6D"/>
    <w:rsid w:val="006D217D"/>
    <w:rsid w:val="006D2D11"/>
    <w:rsid w:val="006D52D7"/>
    <w:rsid w:val="006D61D9"/>
    <w:rsid w:val="006D6DAC"/>
    <w:rsid w:val="006E0D1A"/>
    <w:rsid w:val="006E680F"/>
    <w:rsid w:val="006E69C3"/>
    <w:rsid w:val="006F05A1"/>
    <w:rsid w:val="006F119C"/>
    <w:rsid w:val="006F1F9D"/>
    <w:rsid w:val="006F3B86"/>
    <w:rsid w:val="006F69D7"/>
    <w:rsid w:val="007036F7"/>
    <w:rsid w:val="00705006"/>
    <w:rsid w:val="00707DA3"/>
    <w:rsid w:val="007131D6"/>
    <w:rsid w:val="0071395C"/>
    <w:rsid w:val="00713992"/>
    <w:rsid w:val="00717EC9"/>
    <w:rsid w:val="007253DB"/>
    <w:rsid w:val="0072676B"/>
    <w:rsid w:val="00727026"/>
    <w:rsid w:val="00731744"/>
    <w:rsid w:val="00733B70"/>
    <w:rsid w:val="00737F29"/>
    <w:rsid w:val="0074059D"/>
    <w:rsid w:val="00741B95"/>
    <w:rsid w:val="007519CF"/>
    <w:rsid w:val="00752C32"/>
    <w:rsid w:val="00753BE5"/>
    <w:rsid w:val="00755496"/>
    <w:rsid w:val="00765A8C"/>
    <w:rsid w:val="00770157"/>
    <w:rsid w:val="00775F1D"/>
    <w:rsid w:val="0078093D"/>
    <w:rsid w:val="0078276C"/>
    <w:rsid w:val="00783B9A"/>
    <w:rsid w:val="00784C9E"/>
    <w:rsid w:val="00785089"/>
    <w:rsid w:val="0079051C"/>
    <w:rsid w:val="007917C8"/>
    <w:rsid w:val="00791F45"/>
    <w:rsid w:val="0079258E"/>
    <w:rsid w:val="00795B13"/>
    <w:rsid w:val="007A1446"/>
    <w:rsid w:val="007A306D"/>
    <w:rsid w:val="007A317E"/>
    <w:rsid w:val="007B094D"/>
    <w:rsid w:val="007B2FE3"/>
    <w:rsid w:val="007B582D"/>
    <w:rsid w:val="007B7884"/>
    <w:rsid w:val="007C17F8"/>
    <w:rsid w:val="007C34A1"/>
    <w:rsid w:val="007C4F35"/>
    <w:rsid w:val="007D3237"/>
    <w:rsid w:val="007D395E"/>
    <w:rsid w:val="007D50CF"/>
    <w:rsid w:val="007D540D"/>
    <w:rsid w:val="007D76A2"/>
    <w:rsid w:val="007D77AD"/>
    <w:rsid w:val="007E1918"/>
    <w:rsid w:val="007E1E78"/>
    <w:rsid w:val="007E4E2B"/>
    <w:rsid w:val="007E5923"/>
    <w:rsid w:val="007E621C"/>
    <w:rsid w:val="007E689F"/>
    <w:rsid w:val="007E70C6"/>
    <w:rsid w:val="007E714B"/>
    <w:rsid w:val="007F2AF4"/>
    <w:rsid w:val="007F2ED3"/>
    <w:rsid w:val="007F5358"/>
    <w:rsid w:val="007F71B4"/>
    <w:rsid w:val="008001DC"/>
    <w:rsid w:val="008029C4"/>
    <w:rsid w:val="0080328D"/>
    <w:rsid w:val="00804745"/>
    <w:rsid w:val="0081051F"/>
    <w:rsid w:val="008174C8"/>
    <w:rsid w:val="00821323"/>
    <w:rsid w:val="008229B7"/>
    <w:rsid w:val="00825DEA"/>
    <w:rsid w:val="00830DE9"/>
    <w:rsid w:val="008315C8"/>
    <w:rsid w:val="00832157"/>
    <w:rsid w:val="00834A0F"/>
    <w:rsid w:val="008359A7"/>
    <w:rsid w:val="0083648F"/>
    <w:rsid w:val="00836AA4"/>
    <w:rsid w:val="00840A45"/>
    <w:rsid w:val="00840C3C"/>
    <w:rsid w:val="008411D7"/>
    <w:rsid w:val="00841215"/>
    <w:rsid w:val="00841385"/>
    <w:rsid w:val="008430C7"/>
    <w:rsid w:val="008521B7"/>
    <w:rsid w:val="00866D81"/>
    <w:rsid w:val="00872CF8"/>
    <w:rsid w:val="00873F70"/>
    <w:rsid w:val="00877F09"/>
    <w:rsid w:val="00880D75"/>
    <w:rsid w:val="00881B3B"/>
    <w:rsid w:val="008835AF"/>
    <w:rsid w:val="00891733"/>
    <w:rsid w:val="00893CCC"/>
    <w:rsid w:val="008A0F3D"/>
    <w:rsid w:val="008A1CD0"/>
    <w:rsid w:val="008A22AC"/>
    <w:rsid w:val="008A3642"/>
    <w:rsid w:val="008A5E43"/>
    <w:rsid w:val="008B075C"/>
    <w:rsid w:val="008B324D"/>
    <w:rsid w:val="008C0B6C"/>
    <w:rsid w:val="008C431F"/>
    <w:rsid w:val="008C4C5C"/>
    <w:rsid w:val="008C4E64"/>
    <w:rsid w:val="008C7229"/>
    <w:rsid w:val="008D2385"/>
    <w:rsid w:val="008D6697"/>
    <w:rsid w:val="008E04A8"/>
    <w:rsid w:val="008E0DDD"/>
    <w:rsid w:val="008E19AA"/>
    <w:rsid w:val="008E60F3"/>
    <w:rsid w:val="008E7B1F"/>
    <w:rsid w:val="008F2F25"/>
    <w:rsid w:val="00900E91"/>
    <w:rsid w:val="009028AE"/>
    <w:rsid w:val="00906581"/>
    <w:rsid w:val="00910D12"/>
    <w:rsid w:val="0091374C"/>
    <w:rsid w:val="00916B22"/>
    <w:rsid w:val="009203FC"/>
    <w:rsid w:val="0092189B"/>
    <w:rsid w:val="00921B91"/>
    <w:rsid w:val="00925DDD"/>
    <w:rsid w:val="00926B15"/>
    <w:rsid w:val="00926F3F"/>
    <w:rsid w:val="00927184"/>
    <w:rsid w:val="009279EF"/>
    <w:rsid w:val="00933500"/>
    <w:rsid w:val="00940DF5"/>
    <w:rsid w:val="00942A9E"/>
    <w:rsid w:val="009437D3"/>
    <w:rsid w:val="009438A0"/>
    <w:rsid w:val="00961C80"/>
    <w:rsid w:val="009638AE"/>
    <w:rsid w:val="00963A01"/>
    <w:rsid w:val="00964164"/>
    <w:rsid w:val="0096592B"/>
    <w:rsid w:val="009711CC"/>
    <w:rsid w:val="009722ED"/>
    <w:rsid w:val="009739E2"/>
    <w:rsid w:val="00973F85"/>
    <w:rsid w:val="00976B6D"/>
    <w:rsid w:val="00977D1B"/>
    <w:rsid w:val="009809A2"/>
    <w:rsid w:val="009843E8"/>
    <w:rsid w:val="00984DE4"/>
    <w:rsid w:val="00986E7B"/>
    <w:rsid w:val="00987BF6"/>
    <w:rsid w:val="00991174"/>
    <w:rsid w:val="00996C93"/>
    <w:rsid w:val="00997422"/>
    <w:rsid w:val="009A18F6"/>
    <w:rsid w:val="009A3871"/>
    <w:rsid w:val="009B0EB6"/>
    <w:rsid w:val="009C13EB"/>
    <w:rsid w:val="009C207F"/>
    <w:rsid w:val="009C357B"/>
    <w:rsid w:val="009C5E86"/>
    <w:rsid w:val="009D03CD"/>
    <w:rsid w:val="009D7603"/>
    <w:rsid w:val="009E2D6B"/>
    <w:rsid w:val="009E6982"/>
    <w:rsid w:val="009E703A"/>
    <w:rsid w:val="009F05F8"/>
    <w:rsid w:val="009F337D"/>
    <w:rsid w:val="009F3A16"/>
    <w:rsid w:val="009F6C9B"/>
    <w:rsid w:val="00A00AA9"/>
    <w:rsid w:val="00A03ABC"/>
    <w:rsid w:val="00A05920"/>
    <w:rsid w:val="00A05EC1"/>
    <w:rsid w:val="00A07722"/>
    <w:rsid w:val="00A07F70"/>
    <w:rsid w:val="00A12AE5"/>
    <w:rsid w:val="00A14F08"/>
    <w:rsid w:val="00A1693F"/>
    <w:rsid w:val="00A17901"/>
    <w:rsid w:val="00A205EB"/>
    <w:rsid w:val="00A22983"/>
    <w:rsid w:val="00A24A56"/>
    <w:rsid w:val="00A24DDC"/>
    <w:rsid w:val="00A253C6"/>
    <w:rsid w:val="00A2696D"/>
    <w:rsid w:val="00A32C25"/>
    <w:rsid w:val="00A34604"/>
    <w:rsid w:val="00A36BF3"/>
    <w:rsid w:val="00A37CBB"/>
    <w:rsid w:val="00A40500"/>
    <w:rsid w:val="00A41448"/>
    <w:rsid w:val="00A4712A"/>
    <w:rsid w:val="00A60B52"/>
    <w:rsid w:val="00A629FA"/>
    <w:rsid w:val="00A62AAD"/>
    <w:rsid w:val="00A737A1"/>
    <w:rsid w:val="00A74884"/>
    <w:rsid w:val="00A817A0"/>
    <w:rsid w:val="00A81B66"/>
    <w:rsid w:val="00A81E9B"/>
    <w:rsid w:val="00A851B2"/>
    <w:rsid w:val="00A85210"/>
    <w:rsid w:val="00A87CB5"/>
    <w:rsid w:val="00A9023C"/>
    <w:rsid w:val="00A91404"/>
    <w:rsid w:val="00A917C3"/>
    <w:rsid w:val="00A96125"/>
    <w:rsid w:val="00AA0BAE"/>
    <w:rsid w:val="00AA5824"/>
    <w:rsid w:val="00AA5E92"/>
    <w:rsid w:val="00AA6455"/>
    <w:rsid w:val="00AA685D"/>
    <w:rsid w:val="00AB3D34"/>
    <w:rsid w:val="00AB3F79"/>
    <w:rsid w:val="00AB7308"/>
    <w:rsid w:val="00AB7E78"/>
    <w:rsid w:val="00AC1100"/>
    <w:rsid w:val="00AC1C96"/>
    <w:rsid w:val="00AC584C"/>
    <w:rsid w:val="00AC6905"/>
    <w:rsid w:val="00AC6BD1"/>
    <w:rsid w:val="00AD0CF5"/>
    <w:rsid w:val="00AD1694"/>
    <w:rsid w:val="00AD1C08"/>
    <w:rsid w:val="00AD295D"/>
    <w:rsid w:val="00AD7715"/>
    <w:rsid w:val="00AE0068"/>
    <w:rsid w:val="00AE1428"/>
    <w:rsid w:val="00AE27FA"/>
    <w:rsid w:val="00AE289E"/>
    <w:rsid w:val="00AE2A3E"/>
    <w:rsid w:val="00AE3CDF"/>
    <w:rsid w:val="00AE5E6F"/>
    <w:rsid w:val="00AF0BD6"/>
    <w:rsid w:val="00AF19F1"/>
    <w:rsid w:val="00AF2060"/>
    <w:rsid w:val="00AF3910"/>
    <w:rsid w:val="00AF5B0A"/>
    <w:rsid w:val="00AF5D73"/>
    <w:rsid w:val="00AF79A6"/>
    <w:rsid w:val="00B00650"/>
    <w:rsid w:val="00B03668"/>
    <w:rsid w:val="00B103AF"/>
    <w:rsid w:val="00B13BFB"/>
    <w:rsid w:val="00B15230"/>
    <w:rsid w:val="00B2130E"/>
    <w:rsid w:val="00B27446"/>
    <w:rsid w:val="00B33BC1"/>
    <w:rsid w:val="00B45696"/>
    <w:rsid w:val="00B46347"/>
    <w:rsid w:val="00B50CA3"/>
    <w:rsid w:val="00B5237D"/>
    <w:rsid w:val="00B5291F"/>
    <w:rsid w:val="00B52B02"/>
    <w:rsid w:val="00B532C2"/>
    <w:rsid w:val="00B5621F"/>
    <w:rsid w:val="00B64DDD"/>
    <w:rsid w:val="00B652CC"/>
    <w:rsid w:val="00B65807"/>
    <w:rsid w:val="00B73F6E"/>
    <w:rsid w:val="00B75446"/>
    <w:rsid w:val="00B83136"/>
    <w:rsid w:val="00B832B1"/>
    <w:rsid w:val="00B87167"/>
    <w:rsid w:val="00B87E8C"/>
    <w:rsid w:val="00B87E8D"/>
    <w:rsid w:val="00B91860"/>
    <w:rsid w:val="00B95FDF"/>
    <w:rsid w:val="00B96232"/>
    <w:rsid w:val="00BA01A0"/>
    <w:rsid w:val="00BA4BA7"/>
    <w:rsid w:val="00BA7ED0"/>
    <w:rsid w:val="00BB184A"/>
    <w:rsid w:val="00BB3ECC"/>
    <w:rsid w:val="00BB5623"/>
    <w:rsid w:val="00BB57D5"/>
    <w:rsid w:val="00BB5B69"/>
    <w:rsid w:val="00BB7E61"/>
    <w:rsid w:val="00BC06F9"/>
    <w:rsid w:val="00BC7C0F"/>
    <w:rsid w:val="00BD3C3F"/>
    <w:rsid w:val="00BD4A77"/>
    <w:rsid w:val="00BD5C38"/>
    <w:rsid w:val="00BD7367"/>
    <w:rsid w:val="00BD79E2"/>
    <w:rsid w:val="00BE10A2"/>
    <w:rsid w:val="00BE21A4"/>
    <w:rsid w:val="00BE2D99"/>
    <w:rsid w:val="00BE770A"/>
    <w:rsid w:val="00BE784A"/>
    <w:rsid w:val="00BF07DD"/>
    <w:rsid w:val="00BF3990"/>
    <w:rsid w:val="00BF3FD7"/>
    <w:rsid w:val="00BF5E18"/>
    <w:rsid w:val="00C0013F"/>
    <w:rsid w:val="00C035FB"/>
    <w:rsid w:val="00C03876"/>
    <w:rsid w:val="00C040C5"/>
    <w:rsid w:val="00C042B3"/>
    <w:rsid w:val="00C06479"/>
    <w:rsid w:val="00C12960"/>
    <w:rsid w:val="00C15DC3"/>
    <w:rsid w:val="00C21488"/>
    <w:rsid w:val="00C217FA"/>
    <w:rsid w:val="00C240D3"/>
    <w:rsid w:val="00C242FE"/>
    <w:rsid w:val="00C27A65"/>
    <w:rsid w:val="00C27BC3"/>
    <w:rsid w:val="00C31528"/>
    <w:rsid w:val="00C35F20"/>
    <w:rsid w:val="00C36061"/>
    <w:rsid w:val="00C40A97"/>
    <w:rsid w:val="00C4353F"/>
    <w:rsid w:val="00C43DE8"/>
    <w:rsid w:val="00C44793"/>
    <w:rsid w:val="00C45E74"/>
    <w:rsid w:val="00C466FC"/>
    <w:rsid w:val="00C4755D"/>
    <w:rsid w:val="00C479A8"/>
    <w:rsid w:val="00C513DB"/>
    <w:rsid w:val="00C52B83"/>
    <w:rsid w:val="00C52F58"/>
    <w:rsid w:val="00C55326"/>
    <w:rsid w:val="00C55706"/>
    <w:rsid w:val="00C56924"/>
    <w:rsid w:val="00C618B6"/>
    <w:rsid w:val="00C66E8B"/>
    <w:rsid w:val="00C70BD6"/>
    <w:rsid w:val="00C71261"/>
    <w:rsid w:val="00C71B36"/>
    <w:rsid w:val="00C72BB9"/>
    <w:rsid w:val="00C7462F"/>
    <w:rsid w:val="00C75BBF"/>
    <w:rsid w:val="00C802E5"/>
    <w:rsid w:val="00C80C2F"/>
    <w:rsid w:val="00C83A30"/>
    <w:rsid w:val="00C871BD"/>
    <w:rsid w:val="00C9328D"/>
    <w:rsid w:val="00C934AA"/>
    <w:rsid w:val="00C94791"/>
    <w:rsid w:val="00CA3978"/>
    <w:rsid w:val="00CA4B73"/>
    <w:rsid w:val="00CA4C1E"/>
    <w:rsid w:val="00CA53ED"/>
    <w:rsid w:val="00CA6127"/>
    <w:rsid w:val="00CA68BF"/>
    <w:rsid w:val="00CB1925"/>
    <w:rsid w:val="00CB6001"/>
    <w:rsid w:val="00CB6C20"/>
    <w:rsid w:val="00CC0B0A"/>
    <w:rsid w:val="00CC117D"/>
    <w:rsid w:val="00CC3340"/>
    <w:rsid w:val="00CC766B"/>
    <w:rsid w:val="00CC7BCD"/>
    <w:rsid w:val="00CD1E61"/>
    <w:rsid w:val="00CD5D7A"/>
    <w:rsid w:val="00CE3CFF"/>
    <w:rsid w:val="00CE467F"/>
    <w:rsid w:val="00CE599D"/>
    <w:rsid w:val="00CE6232"/>
    <w:rsid w:val="00CF16FA"/>
    <w:rsid w:val="00CF3F47"/>
    <w:rsid w:val="00D01E64"/>
    <w:rsid w:val="00D02CB3"/>
    <w:rsid w:val="00D033FC"/>
    <w:rsid w:val="00D0671B"/>
    <w:rsid w:val="00D06D16"/>
    <w:rsid w:val="00D11EB9"/>
    <w:rsid w:val="00D11F08"/>
    <w:rsid w:val="00D13694"/>
    <w:rsid w:val="00D1389E"/>
    <w:rsid w:val="00D15314"/>
    <w:rsid w:val="00D239F8"/>
    <w:rsid w:val="00D24218"/>
    <w:rsid w:val="00D24E7B"/>
    <w:rsid w:val="00D3312C"/>
    <w:rsid w:val="00D357A2"/>
    <w:rsid w:val="00D35C24"/>
    <w:rsid w:val="00D369B6"/>
    <w:rsid w:val="00D36E8D"/>
    <w:rsid w:val="00D41F06"/>
    <w:rsid w:val="00D43803"/>
    <w:rsid w:val="00D44EFD"/>
    <w:rsid w:val="00D460E0"/>
    <w:rsid w:val="00D5068A"/>
    <w:rsid w:val="00D5505E"/>
    <w:rsid w:val="00D5715E"/>
    <w:rsid w:val="00D64B09"/>
    <w:rsid w:val="00D64EED"/>
    <w:rsid w:val="00D67B02"/>
    <w:rsid w:val="00D70D92"/>
    <w:rsid w:val="00D714C1"/>
    <w:rsid w:val="00D75FE5"/>
    <w:rsid w:val="00D762C2"/>
    <w:rsid w:val="00D83672"/>
    <w:rsid w:val="00D8559B"/>
    <w:rsid w:val="00D878A6"/>
    <w:rsid w:val="00D920EF"/>
    <w:rsid w:val="00D92C47"/>
    <w:rsid w:val="00D93BA5"/>
    <w:rsid w:val="00D94492"/>
    <w:rsid w:val="00D967B6"/>
    <w:rsid w:val="00D977A8"/>
    <w:rsid w:val="00DA614D"/>
    <w:rsid w:val="00DA62D6"/>
    <w:rsid w:val="00DA6561"/>
    <w:rsid w:val="00DA721E"/>
    <w:rsid w:val="00DB199F"/>
    <w:rsid w:val="00DB3BC6"/>
    <w:rsid w:val="00DB4BEA"/>
    <w:rsid w:val="00DB7D39"/>
    <w:rsid w:val="00DC16E7"/>
    <w:rsid w:val="00DC1DFD"/>
    <w:rsid w:val="00DC21E6"/>
    <w:rsid w:val="00DC2DB5"/>
    <w:rsid w:val="00DC36EF"/>
    <w:rsid w:val="00DC420E"/>
    <w:rsid w:val="00DC5E77"/>
    <w:rsid w:val="00DC7B2E"/>
    <w:rsid w:val="00DD2856"/>
    <w:rsid w:val="00DD3B8B"/>
    <w:rsid w:val="00DD3D4B"/>
    <w:rsid w:val="00DD7995"/>
    <w:rsid w:val="00DD7E84"/>
    <w:rsid w:val="00DE0047"/>
    <w:rsid w:val="00DE0BD9"/>
    <w:rsid w:val="00DE25FB"/>
    <w:rsid w:val="00DE3DE0"/>
    <w:rsid w:val="00DE7FCC"/>
    <w:rsid w:val="00DF034E"/>
    <w:rsid w:val="00DF0A4F"/>
    <w:rsid w:val="00DF22C8"/>
    <w:rsid w:val="00DF5187"/>
    <w:rsid w:val="00E03FCB"/>
    <w:rsid w:val="00E1286C"/>
    <w:rsid w:val="00E14587"/>
    <w:rsid w:val="00E15AFC"/>
    <w:rsid w:val="00E17075"/>
    <w:rsid w:val="00E24DE6"/>
    <w:rsid w:val="00E26856"/>
    <w:rsid w:val="00E26D4D"/>
    <w:rsid w:val="00E318C5"/>
    <w:rsid w:val="00E331CF"/>
    <w:rsid w:val="00E335AC"/>
    <w:rsid w:val="00E3435C"/>
    <w:rsid w:val="00E3518A"/>
    <w:rsid w:val="00E35760"/>
    <w:rsid w:val="00E368D1"/>
    <w:rsid w:val="00E40092"/>
    <w:rsid w:val="00E44A2A"/>
    <w:rsid w:val="00E45B0C"/>
    <w:rsid w:val="00E506E6"/>
    <w:rsid w:val="00E50E27"/>
    <w:rsid w:val="00E517FF"/>
    <w:rsid w:val="00E52B64"/>
    <w:rsid w:val="00E537B2"/>
    <w:rsid w:val="00E53F52"/>
    <w:rsid w:val="00E54751"/>
    <w:rsid w:val="00E5586D"/>
    <w:rsid w:val="00E62908"/>
    <w:rsid w:val="00E64BCF"/>
    <w:rsid w:val="00E66884"/>
    <w:rsid w:val="00E673C8"/>
    <w:rsid w:val="00E70088"/>
    <w:rsid w:val="00E72684"/>
    <w:rsid w:val="00E7532F"/>
    <w:rsid w:val="00E764E1"/>
    <w:rsid w:val="00E8405E"/>
    <w:rsid w:val="00E84A83"/>
    <w:rsid w:val="00E916F9"/>
    <w:rsid w:val="00E96360"/>
    <w:rsid w:val="00E971FB"/>
    <w:rsid w:val="00E97A3C"/>
    <w:rsid w:val="00EA2A79"/>
    <w:rsid w:val="00EA4559"/>
    <w:rsid w:val="00EA4B91"/>
    <w:rsid w:val="00EA4F33"/>
    <w:rsid w:val="00EA5367"/>
    <w:rsid w:val="00EB3F59"/>
    <w:rsid w:val="00EB4187"/>
    <w:rsid w:val="00EB49D1"/>
    <w:rsid w:val="00EB762E"/>
    <w:rsid w:val="00EC0C30"/>
    <w:rsid w:val="00ED2E9F"/>
    <w:rsid w:val="00ED3E42"/>
    <w:rsid w:val="00ED3EF3"/>
    <w:rsid w:val="00ED6DC9"/>
    <w:rsid w:val="00ED73DF"/>
    <w:rsid w:val="00EE0883"/>
    <w:rsid w:val="00EE2986"/>
    <w:rsid w:val="00EE653E"/>
    <w:rsid w:val="00EE71D2"/>
    <w:rsid w:val="00EF0C2F"/>
    <w:rsid w:val="00EF2659"/>
    <w:rsid w:val="00EF3FA3"/>
    <w:rsid w:val="00F00F2B"/>
    <w:rsid w:val="00F024C6"/>
    <w:rsid w:val="00F07F83"/>
    <w:rsid w:val="00F109FD"/>
    <w:rsid w:val="00F12979"/>
    <w:rsid w:val="00F1550D"/>
    <w:rsid w:val="00F1604C"/>
    <w:rsid w:val="00F247A2"/>
    <w:rsid w:val="00F2502F"/>
    <w:rsid w:val="00F274DA"/>
    <w:rsid w:val="00F304CE"/>
    <w:rsid w:val="00F30D31"/>
    <w:rsid w:val="00F35F0B"/>
    <w:rsid w:val="00F4501C"/>
    <w:rsid w:val="00F45F6B"/>
    <w:rsid w:val="00F508A9"/>
    <w:rsid w:val="00F55E82"/>
    <w:rsid w:val="00F6010B"/>
    <w:rsid w:val="00F608B9"/>
    <w:rsid w:val="00F64138"/>
    <w:rsid w:val="00F642A0"/>
    <w:rsid w:val="00F65C04"/>
    <w:rsid w:val="00F66307"/>
    <w:rsid w:val="00F70F91"/>
    <w:rsid w:val="00F72CBE"/>
    <w:rsid w:val="00F73A9E"/>
    <w:rsid w:val="00F81E83"/>
    <w:rsid w:val="00F84F23"/>
    <w:rsid w:val="00F86C16"/>
    <w:rsid w:val="00F874E2"/>
    <w:rsid w:val="00F932A2"/>
    <w:rsid w:val="00F93301"/>
    <w:rsid w:val="00F9338F"/>
    <w:rsid w:val="00FA0941"/>
    <w:rsid w:val="00FA5671"/>
    <w:rsid w:val="00FA63C2"/>
    <w:rsid w:val="00FB0F1A"/>
    <w:rsid w:val="00FB10B3"/>
    <w:rsid w:val="00FB1178"/>
    <w:rsid w:val="00FB2E8E"/>
    <w:rsid w:val="00FB4761"/>
    <w:rsid w:val="00FB64F2"/>
    <w:rsid w:val="00FB7FD5"/>
    <w:rsid w:val="00FC1AEB"/>
    <w:rsid w:val="00FC350A"/>
    <w:rsid w:val="00FC4C4E"/>
    <w:rsid w:val="00FD0364"/>
    <w:rsid w:val="00FD2CB2"/>
    <w:rsid w:val="00FD5616"/>
    <w:rsid w:val="00FE1FA6"/>
    <w:rsid w:val="00FE3025"/>
    <w:rsid w:val="00FE4185"/>
    <w:rsid w:val="00FE4564"/>
    <w:rsid w:val="00FE5702"/>
    <w:rsid w:val="00FF7795"/>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671">
      <w:bodyDiv w:val="1"/>
      <w:marLeft w:val="0"/>
      <w:marRight w:val="0"/>
      <w:marTop w:val="0"/>
      <w:marBottom w:val="0"/>
      <w:divBdr>
        <w:top w:val="none" w:sz="0" w:space="0" w:color="auto"/>
        <w:left w:val="none" w:sz="0" w:space="0" w:color="auto"/>
        <w:bottom w:val="none" w:sz="0" w:space="0" w:color="auto"/>
        <w:right w:val="none" w:sz="0" w:space="0" w:color="auto"/>
      </w:divBdr>
    </w:div>
    <w:div w:id="50468021">
      <w:bodyDiv w:val="1"/>
      <w:marLeft w:val="0"/>
      <w:marRight w:val="0"/>
      <w:marTop w:val="0"/>
      <w:marBottom w:val="0"/>
      <w:divBdr>
        <w:top w:val="none" w:sz="0" w:space="0" w:color="auto"/>
        <w:left w:val="none" w:sz="0" w:space="0" w:color="auto"/>
        <w:bottom w:val="none" w:sz="0" w:space="0" w:color="auto"/>
        <w:right w:val="none" w:sz="0" w:space="0" w:color="auto"/>
      </w:divBdr>
      <w:divsChild>
        <w:div w:id="946238113">
          <w:marLeft w:val="0"/>
          <w:marRight w:val="0"/>
          <w:marTop w:val="0"/>
          <w:marBottom w:val="0"/>
          <w:divBdr>
            <w:top w:val="none" w:sz="0" w:space="0" w:color="auto"/>
            <w:left w:val="none" w:sz="0" w:space="0" w:color="auto"/>
            <w:bottom w:val="none" w:sz="0" w:space="0" w:color="auto"/>
            <w:right w:val="none" w:sz="0" w:space="0" w:color="auto"/>
          </w:divBdr>
        </w:div>
        <w:div w:id="1158762565">
          <w:marLeft w:val="0"/>
          <w:marRight w:val="0"/>
          <w:marTop w:val="0"/>
          <w:marBottom w:val="0"/>
          <w:divBdr>
            <w:top w:val="none" w:sz="0" w:space="0" w:color="auto"/>
            <w:left w:val="none" w:sz="0" w:space="0" w:color="auto"/>
            <w:bottom w:val="none" w:sz="0" w:space="0" w:color="auto"/>
            <w:right w:val="none" w:sz="0" w:space="0" w:color="auto"/>
          </w:divBdr>
        </w:div>
      </w:divsChild>
    </w:div>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sChild>
    </w:div>
    <w:div w:id="383673512">
      <w:bodyDiv w:val="1"/>
      <w:marLeft w:val="0"/>
      <w:marRight w:val="0"/>
      <w:marTop w:val="0"/>
      <w:marBottom w:val="0"/>
      <w:divBdr>
        <w:top w:val="none" w:sz="0" w:space="0" w:color="auto"/>
        <w:left w:val="none" w:sz="0" w:space="0" w:color="auto"/>
        <w:bottom w:val="none" w:sz="0" w:space="0" w:color="auto"/>
        <w:right w:val="none" w:sz="0" w:space="0" w:color="auto"/>
      </w:divBdr>
      <w:divsChild>
        <w:div w:id="26874638">
          <w:marLeft w:val="0"/>
          <w:marRight w:val="0"/>
          <w:marTop w:val="0"/>
          <w:marBottom w:val="0"/>
          <w:divBdr>
            <w:top w:val="none" w:sz="0" w:space="0" w:color="auto"/>
            <w:left w:val="none" w:sz="0" w:space="0" w:color="auto"/>
            <w:bottom w:val="none" w:sz="0" w:space="0" w:color="auto"/>
            <w:right w:val="none" w:sz="0" w:space="0" w:color="auto"/>
          </w:divBdr>
        </w:div>
      </w:divsChild>
    </w:div>
    <w:div w:id="454327784">
      <w:bodyDiv w:val="1"/>
      <w:marLeft w:val="0"/>
      <w:marRight w:val="0"/>
      <w:marTop w:val="0"/>
      <w:marBottom w:val="0"/>
      <w:divBdr>
        <w:top w:val="none" w:sz="0" w:space="0" w:color="auto"/>
        <w:left w:val="none" w:sz="0" w:space="0" w:color="auto"/>
        <w:bottom w:val="none" w:sz="0" w:space="0" w:color="auto"/>
        <w:right w:val="none" w:sz="0" w:space="0" w:color="auto"/>
      </w:divBdr>
      <w:divsChild>
        <w:div w:id="2104111081">
          <w:marLeft w:val="0"/>
          <w:marRight w:val="0"/>
          <w:marTop w:val="0"/>
          <w:marBottom w:val="0"/>
          <w:divBdr>
            <w:top w:val="none" w:sz="0" w:space="0" w:color="auto"/>
            <w:left w:val="none" w:sz="0" w:space="0" w:color="auto"/>
            <w:bottom w:val="none" w:sz="0" w:space="0" w:color="auto"/>
            <w:right w:val="none" w:sz="0" w:space="0" w:color="auto"/>
          </w:divBdr>
        </w:div>
        <w:div w:id="466900157">
          <w:marLeft w:val="0"/>
          <w:marRight w:val="0"/>
          <w:marTop w:val="0"/>
          <w:marBottom w:val="0"/>
          <w:divBdr>
            <w:top w:val="none" w:sz="0" w:space="0" w:color="auto"/>
            <w:left w:val="none" w:sz="0" w:space="0" w:color="auto"/>
            <w:bottom w:val="none" w:sz="0" w:space="0" w:color="auto"/>
            <w:right w:val="none" w:sz="0" w:space="0" w:color="auto"/>
          </w:divBdr>
        </w:div>
        <w:div w:id="30349974">
          <w:marLeft w:val="0"/>
          <w:marRight w:val="0"/>
          <w:marTop w:val="0"/>
          <w:marBottom w:val="0"/>
          <w:divBdr>
            <w:top w:val="none" w:sz="0" w:space="0" w:color="auto"/>
            <w:left w:val="none" w:sz="0" w:space="0" w:color="auto"/>
            <w:bottom w:val="none" w:sz="0" w:space="0" w:color="auto"/>
            <w:right w:val="none" w:sz="0" w:space="0" w:color="auto"/>
          </w:divBdr>
        </w:div>
        <w:div w:id="104887862">
          <w:marLeft w:val="0"/>
          <w:marRight w:val="0"/>
          <w:marTop w:val="0"/>
          <w:marBottom w:val="0"/>
          <w:divBdr>
            <w:top w:val="none" w:sz="0" w:space="0" w:color="auto"/>
            <w:left w:val="none" w:sz="0" w:space="0" w:color="auto"/>
            <w:bottom w:val="none" w:sz="0" w:space="0" w:color="auto"/>
            <w:right w:val="none" w:sz="0" w:space="0" w:color="auto"/>
          </w:divBdr>
        </w:div>
      </w:divsChild>
    </w:div>
    <w:div w:id="495996698">
      <w:bodyDiv w:val="1"/>
      <w:marLeft w:val="0"/>
      <w:marRight w:val="0"/>
      <w:marTop w:val="0"/>
      <w:marBottom w:val="0"/>
      <w:divBdr>
        <w:top w:val="none" w:sz="0" w:space="0" w:color="auto"/>
        <w:left w:val="none" w:sz="0" w:space="0" w:color="auto"/>
        <w:bottom w:val="none" w:sz="0" w:space="0" w:color="auto"/>
        <w:right w:val="none" w:sz="0" w:space="0" w:color="auto"/>
      </w:divBdr>
    </w:div>
    <w:div w:id="584726815">
      <w:bodyDiv w:val="1"/>
      <w:marLeft w:val="0"/>
      <w:marRight w:val="0"/>
      <w:marTop w:val="0"/>
      <w:marBottom w:val="0"/>
      <w:divBdr>
        <w:top w:val="none" w:sz="0" w:space="0" w:color="auto"/>
        <w:left w:val="none" w:sz="0" w:space="0" w:color="auto"/>
        <w:bottom w:val="none" w:sz="0" w:space="0" w:color="auto"/>
        <w:right w:val="none" w:sz="0" w:space="0" w:color="auto"/>
      </w:divBdr>
      <w:divsChild>
        <w:div w:id="592128223">
          <w:marLeft w:val="0"/>
          <w:marRight w:val="0"/>
          <w:marTop w:val="0"/>
          <w:marBottom w:val="0"/>
          <w:divBdr>
            <w:top w:val="none" w:sz="0" w:space="0" w:color="auto"/>
            <w:left w:val="none" w:sz="0" w:space="0" w:color="auto"/>
            <w:bottom w:val="none" w:sz="0" w:space="0" w:color="auto"/>
            <w:right w:val="none" w:sz="0" w:space="0" w:color="auto"/>
          </w:divBdr>
        </w:div>
        <w:div w:id="203367753">
          <w:marLeft w:val="0"/>
          <w:marRight w:val="0"/>
          <w:marTop w:val="0"/>
          <w:marBottom w:val="0"/>
          <w:divBdr>
            <w:top w:val="none" w:sz="0" w:space="0" w:color="auto"/>
            <w:left w:val="none" w:sz="0" w:space="0" w:color="auto"/>
            <w:bottom w:val="none" w:sz="0" w:space="0" w:color="auto"/>
            <w:right w:val="none" w:sz="0" w:space="0" w:color="auto"/>
          </w:divBdr>
        </w:div>
        <w:div w:id="1947543586">
          <w:marLeft w:val="0"/>
          <w:marRight w:val="0"/>
          <w:marTop w:val="0"/>
          <w:marBottom w:val="0"/>
          <w:divBdr>
            <w:top w:val="none" w:sz="0" w:space="0" w:color="auto"/>
            <w:left w:val="none" w:sz="0" w:space="0" w:color="auto"/>
            <w:bottom w:val="none" w:sz="0" w:space="0" w:color="auto"/>
            <w:right w:val="none" w:sz="0" w:space="0" w:color="auto"/>
          </w:divBdr>
        </w:div>
        <w:div w:id="781609799">
          <w:marLeft w:val="0"/>
          <w:marRight w:val="0"/>
          <w:marTop w:val="0"/>
          <w:marBottom w:val="0"/>
          <w:divBdr>
            <w:top w:val="none" w:sz="0" w:space="0" w:color="auto"/>
            <w:left w:val="none" w:sz="0" w:space="0" w:color="auto"/>
            <w:bottom w:val="none" w:sz="0" w:space="0" w:color="auto"/>
            <w:right w:val="none" w:sz="0" w:space="0" w:color="auto"/>
          </w:divBdr>
        </w:div>
        <w:div w:id="774637176">
          <w:marLeft w:val="0"/>
          <w:marRight w:val="0"/>
          <w:marTop w:val="0"/>
          <w:marBottom w:val="0"/>
          <w:divBdr>
            <w:top w:val="none" w:sz="0" w:space="0" w:color="auto"/>
            <w:left w:val="none" w:sz="0" w:space="0" w:color="auto"/>
            <w:bottom w:val="none" w:sz="0" w:space="0" w:color="auto"/>
            <w:right w:val="none" w:sz="0" w:space="0" w:color="auto"/>
          </w:divBdr>
        </w:div>
        <w:div w:id="912550474">
          <w:marLeft w:val="0"/>
          <w:marRight w:val="0"/>
          <w:marTop w:val="0"/>
          <w:marBottom w:val="0"/>
          <w:divBdr>
            <w:top w:val="none" w:sz="0" w:space="0" w:color="auto"/>
            <w:left w:val="none" w:sz="0" w:space="0" w:color="auto"/>
            <w:bottom w:val="none" w:sz="0" w:space="0" w:color="auto"/>
            <w:right w:val="none" w:sz="0" w:space="0" w:color="auto"/>
          </w:divBdr>
        </w:div>
        <w:div w:id="1202210712">
          <w:marLeft w:val="0"/>
          <w:marRight w:val="0"/>
          <w:marTop w:val="0"/>
          <w:marBottom w:val="0"/>
          <w:divBdr>
            <w:top w:val="none" w:sz="0" w:space="0" w:color="auto"/>
            <w:left w:val="none" w:sz="0" w:space="0" w:color="auto"/>
            <w:bottom w:val="none" w:sz="0" w:space="0" w:color="auto"/>
            <w:right w:val="none" w:sz="0" w:space="0" w:color="auto"/>
          </w:divBdr>
        </w:div>
        <w:div w:id="485976355">
          <w:marLeft w:val="0"/>
          <w:marRight w:val="0"/>
          <w:marTop w:val="0"/>
          <w:marBottom w:val="0"/>
          <w:divBdr>
            <w:top w:val="none" w:sz="0" w:space="0" w:color="auto"/>
            <w:left w:val="none" w:sz="0" w:space="0" w:color="auto"/>
            <w:bottom w:val="none" w:sz="0" w:space="0" w:color="auto"/>
            <w:right w:val="none" w:sz="0" w:space="0" w:color="auto"/>
          </w:divBdr>
        </w:div>
        <w:div w:id="92940174">
          <w:marLeft w:val="0"/>
          <w:marRight w:val="0"/>
          <w:marTop w:val="0"/>
          <w:marBottom w:val="0"/>
          <w:divBdr>
            <w:top w:val="none" w:sz="0" w:space="0" w:color="auto"/>
            <w:left w:val="none" w:sz="0" w:space="0" w:color="auto"/>
            <w:bottom w:val="none" w:sz="0" w:space="0" w:color="auto"/>
            <w:right w:val="none" w:sz="0" w:space="0" w:color="auto"/>
          </w:divBdr>
        </w:div>
        <w:div w:id="2061131829">
          <w:marLeft w:val="0"/>
          <w:marRight w:val="0"/>
          <w:marTop w:val="0"/>
          <w:marBottom w:val="0"/>
          <w:divBdr>
            <w:top w:val="none" w:sz="0" w:space="0" w:color="auto"/>
            <w:left w:val="none" w:sz="0" w:space="0" w:color="auto"/>
            <w:bottom w:val="none" w:sz="0" w:space="0" w:color="auto"/>
            <w:right w:val="none" w:sz="0" w:space="0" w:color="auto"/>
          </w:divBdr>
        </w:div>
        <w:div w:id="1695880268">
          <w:marLeft w:val="0"/>
          <w:marRight w:val="0"/>
          <w:marTop w:val="0"/>
          <w:marBottom w:val="0"/>
          <w:divBdr>
            <w:top w:val="none" w:sz="0" w:space="0" w:color="auto"/>
            <w:left w:val="none" w:sz="0" w:space="0" w:color="auto"/>
            <w:bottom w:val="none" w:sz="0" w:space="0" w:color="auto"/>
            <w:right w:val="none" w:sz="0" w:space="0" w:color="auto"/>
          </w:divBdr>
        </w:div>
      </w:divsChild>
    </w:div>
    <w:div w:id="647906191">
      <w:bodyDiv w:val="1"/>
      <w:marLeft w:val="0"/>
      <w:marRight w:val="0"/>
      <w:marTop w:val="0"/>
      <w:marBottom w:val="0"/>
      <w:divBdr>
        <w:top w:val="none" w:sz="0" w:space="0" w:color="auto"/>
        <w:left w:val="none" w:sz="0" w:space="0" w:color="auto"/>
        <w:bottom w:val="none" w:sz="0" w:space="0" w:color="auto"/>
        <w:right w:val="none" w:sz="0" w:space="0" w:color="auto"/>
      </w:divBdr>
    </w:div>
    <w:div w:id="648289991">
      <w:bodyDiv w:val="1"/>
      <w:marLeft w:val="0"/>
      <w:marRight w:val="0"/>
      <w:marTop w:val="0"/>
      <w:marBottom w:val="0"/>
      <w:divBdr>
        <w:top w:val="none" w:sz="0" w:space="0" w:color="auto"/>
        <w:left w:val="none" w:sz="0" w:space="0" w:color="auto"/>
        <w:bottom w:val="none" w:sz="0" w:space="0" w:color="auto"/>
        <w:right w:val="none" w:sz="0" w:space="0" w:color="auto"/>
      </w:divBdr>
      <w:divsChild>
        <w:div w:id="967734481">
          <w:marLeft w:val="0"/>
          <w:marRight w:val="0"/>
          <w:marTop w:val="0"/>
          <w:marBottom w:val="0"/>
          <w:divBdr>
            <w:top w:val="none" w:sz="0" w:space="0" w:color="auto"/>
            <w:left w:val="none" w:sz="0" w:space="0" w:color="auto"/>
            <w:bottom w:val="none" w:sz="0" w:space="0" w:color="auto"/>
            <w:right w:val="none" w:sz="0" w:space="0" w:color="auto"/>
          </w:divBdr>
        </w:div>
      </w:divsChild>
    </w:div>
    <w:div w:id="727797983">
      <w:bodyDiv w:val="1"/>
      <w:marLeft w:val="0"/>
      <w:marRight w:val="0"/>
      <w:marTop w:val="0"/>
      <w:marBottom w:val="0"/>
      <w:divBdr>
        <w:top w:val="none" w:sz="0" w:space="0" w:color="auto"/>
        <w:left w:val="none" w:sz="0" w:space="0" w:color="auto"/>
        <w:bottom w:val="none" w:sz="0" w:space="0" w:color="auto"/>
        <w:right w:val="none" w:sz="0" w:space="0" w:color="auto"/>
      </w:divBdr>
      <w:divsChild>
        <w:div w:id="1060250286">
          <w:marLeft w:val="0"/>
          <w:marRight w:val="0"/>
          <w:marTop w:val="0"/>
          <w:marBottom w:val="0"/>
          <w:divBdr>
            <w:top w:val="none" w:sz="0" w:space="0" w:color="auto"/>
            <w:left w:val="none" w:sz="0" w:space="0" w:color="auto"/>
            <w:bottom w:val="none" w:sz="0" w:space="0" w:color="auto"/>
            <w:right w:val="none" w:sz="0" w:space="0" w:color="auto"/>
          </w:divBdr>
        </w:div>
        <w:div w:id="21982574">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95232448">
          <w:marLeft w:val="0"/>
          <w:marRight w:val="0"/>
          <w:marTop w:val="0"/>
          <w:marBottom w:val="0"/>
          <w:divBdr>
            <w:top w:val="none" w:sz="0" w:space="0" w:color="auto"/>
            <w:left w:val="none" w:sz="0" w:space="0" w:color="auto"/>
            <w:bottom w:val="none" w:sz="0" w:space="0" w:color="auto"/>
            <w:right w:val="none" w:sz="0" w:space="0" w:color="auto"/>
          </w:divBdr>
        </w:div>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sChild>
    </w:div>
    <w:div w:id="757824994">
      <w:bodyDiv w:val="1"/>
      <w:marLeft w:val="0"/>
      <w:marRight w:val="0"/>
      <w:marTop w:val="0"/>
      <w:marBottom w:val="0"/>
      <w:divBdr>
        <w:top w:val="none" w:sz="0" w:space="0" w:color="auto"/>
        <w:left w:val="none" w:sz="0" w:space="0" w:color="auto"/>
        <w:bottom w:val="none" w:sz="0" w:space="0" w:color="auto"/>
        <w:right w:val="none" w:sz="0" w:space="0" w:color="auto"/>
      </w:divBdr>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 w:id="120733812">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952784429">
      <w:bodyDiv w:val="1"/>
      <w:marLeft w:val="0"/>
      <w:marRight w:val="0"/>
      <w:marTop w:val="0"/>
      <w:marBottom w:val="0"/>
      <w:divBdr>
        <w:top w:val="none" w:sz="0" w:space="0" w:color="auto"/>
        <w:left w:val="none" w:sz="0" w:space="0" w:color="auto"/>
        <w:bottom w:val="none" w:sz="0" w:space="0" w:color="auto"/>
        <w:right w:val="none" w:sz="0" w:space="0" w:color="auto"/>
      </w:divBdr>
    </w:div>
    <w:div w:id="1105542902">
      <w:bodyDiv w:val="1"/>
      <w:marLeft w:val="0"/>
      <w:marRight w:val="0"/>
      <w:marTop w:val="0"/>
      <w:marBottom w:val="0"/>
      <w:divBdr>
        <w:top w:val="none" w:sz="0" w:space="0" w:color="auto"/>
        <w:left w:val="none" w:sz="0" w:space="0" w:color="auto"/>
        <w:bottom w:val="none" w:sz="0" w:space="0" w:color="auto"/>
        <w:right w:val="none" w:sz="0" w:space="0" w:color="auto"/>
      </w:divBdr>
    </w:div>
    <w:div w:id="1196885748">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96530825">
          <w:marLeft w:val="0"/>
          <w:marRight w:val="0"/>
          <w:marTop w:val="0"/>
          <w:marBottom w:val="0"/>
          <w:divBdr>
            <w:top w:val="none" w:sz="0" w:space="0" w:color="auto"/>
            <w:left w:val="none" w:sz="0" w:space="0" w:color="auto"/>
            <w:bottom w:val="none" w:sz="0" w:space="0" w:color="auto"/>
            <w:right w:val="none" w:sz="0" w:space="0" w:color="auto"/>
          </w:divBdr>
        </w:div>
        <w:div w:id="14885372">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1678002168">
          <w:marLeft w:val="0"/>
          <w:marRight w:val="0"/>
          <w:marTop w:val="0"/>
          <w:marBottom w:val="0"/>
          <w:divBdr>
            <w:top w:val="none" w:sz="0" w:space="0" w:color="auto"/>
            <w:left w:val="none" w:sz="0" w:space="0" w:color="auto"/>
            <w:bottom w:val="none" w:sz="0" w:space="0" w:color="auto"/>
            <w:right w:val="none" w:sz="0" w:space="0" w:color="auto"/>
          </w:divBdr>
        </w:div>
        <w:div w:id="378362384">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493177038">
      <w:bodyDiv w:val="1"/>
      <w:marLeft w:val="0"/>
      <w:marRight w:val="0"/>
      <w:marTop w:val="0"/>
      <w:marBottom w:val="0"/>
      <w:divBdr>
        <w:top w:val="none" w:sz="0" w:space="0" w:color="auto"/>
        <w:left w:val="none" w:sz="0" w:space="0" w:color="auto"/>
        <w:bottom w:val="none" w:sz="0" w:space="0" w:color="auto"/>
        <w:right w:val="none" w:sz="0" w:space="0" w:color="auto"/>
      </w:divBdr>
      <w:divsChild>
        <w:div w:id="1289966821">
          <w:marLeft w:val="0"/>
          <w:marRight w:val="0"/>
          <w:marTop w:val="0"/>
          <w:marBottom w:val="0"/>
          <w:divBdr>
            <w:top w:val="none" w:sz="0" w:space="0" w:color="auto"/>
            <w:left w:val="none" w:sz="0" w:space="0" w:color="auto"/>
            <w:bottom w:val="none" w:sz="0" w:space="0" w:color="auto"/>
            <w:right w:val="none" w:sz="0" w:space="0" w:color="auto"/>
          </w:divBdr>
        </w:div>
        <w:div w:id="2093311602">
          <w:marLeft w:val="0"/>
          <w:marRight w:val="0"/>
          <w:marTop w:val="0"/>
          <w:marBottom w:val="0"/>
          <w:divBdr>
            <w:top w:val="none" w:sz="0" w:space="0" w:color="auto"/>
            <w:left w:val="none" w:sz="0" w:space="0" w:color="auto"/>
            <w:bottom w:val="none" w:sz="0" w:space="0" w:color="auto"/>
            <w:right w:val="none" w:sz="0" w:space="0" w:color="auto"/>
          </w:divBdr>
        </w:div>
        <w:div w:id="1446384533">
          <w:marLeft w:val="0"/>
          <w:marRight w:val="0"/>
          <w:marTop w:val="0"/>
          <w:marBottom w:val="0"/>
          <w:divBdr>
            <w:top w:val="none" w:sz="0" w:space="0" w:color="auto"/>
            <w:left w:val="none" w:sz="0" w:space="0" w:color="auto"/>
            <w:bottom w:val="none" w:sz="0" w:space="0" w:color="auto"/>
            <w:right w:val="none" w:sz="0" w:space="0" w:color="auto"/>
          </w:divBdr>
        </w:div>
        <w:div w:id="941648525">
          <w:marLeft w:val="0"/>
          <w:marRight w:val="0"/>
          <w:marTop w:val="0"/>
          <w:marBottom w:val="0"/>
          <w:divBdr>
            <w:top w:val="none" w:sz="0" w:space="0" w:color="auto"/>
            <w:left w:val="none" w:sz="0" w:space="0" w:color="auto"/>
            <w:bottom w:val="none" w:sz="0" w:space="0" w:color="auto"/>
            <w:right w:val="none" w:sz="0" w:space="0" w:color="auto"/>
          </w:divBdr>
        </w:div>
      </w:divsChild>
    </w:div>
    <w:div w:id="1687899765">
      <w:bodyDiv w:val="1"/>
      <w:marLeft w:val="0"/>
      <w:marRight w:val="0"/>
      <w:marTop w:val="0"/>
      <w:marBottom w:val="0"/>
      <w:divBdr>
        <w:top w:val="none" w:sz="0" w:space="0" w:color="auto"/>
        <w:left w:val="none" w:sz="0" w:space="0" w:color="auto"/>
        <w:bottom w:val="none" w:sz="0" w:space="0" w:color="auto"/>
        <w:right w:val="none" w:sz="0" w:space="0" w:color="auto"/>
      </w:divBdr>
    </w:div>
    <w:div w:id="1712802119">
      <w:bodyDiv w:val="1"/>
      <w:marLeft w:val="0"/>
      <w:marRight w:val="0"/>
      <w:marTop w:val="0"/>
      <w:marBottom w:val="0"/>
      <w:divBdr>
        <w:top w:val="none" w:sz="0" w:space="0" w:color="auto"/>
        <w:left w:val="none" w:sz="0" w:space="0" w:color="auto"/>
        <w:bottom w:val="none" w:sz="0" w:space="0" w:color="auto"/>
        <w:right w:val="none" w:sz="0" w:space="0" w:color="auto"/>
      </w:divBdr>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220943402">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17003222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932779589">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93">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sChild>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363674273">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29172617">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 w:id="2123107868">
      <w:bodyDiv w:val="1"/>
      <w:marLeft w:val="0"/>
      <w:marRight w:val="0"/>
      <w:marTop w:val="0"/>
      <w:marBottom w:val="0"/>
      <w:divBdr>
        <w:top w:val="none" w:sz="0" w:space="0" w:color="auto"/>
        <w:left w:val="none" w:sz="0" w:space="0" w:color="auto"/>
        <w:bottom w:val="none" w:sz="0" w:space="0" w:color="auto"/>
        <w:right w:val="none" w:sz="0" w:space="0" w:color="auto"/>
      </w:divBdr>
      <w:divsChild>
        <w:div w:id="1810200549">
          <w:marLeft w:val="0"/>
          <w:marRight w:val="0"/>
          <w:marTop w:val="0"/>
          <w:marBottom w:val="0"/>
          <w:divBdr>
            <w:top w:val="none" w:sz="0" w:space="0" w:color="auto"/>
            <w:left w:val="none" w:sz="0" w:space="0" w:color="auto"/>
            <w:bottom w:val="none" w:sz="0" w:space="0" w:color="auto"/>
            <w:right w:val="none" w:sz="0" w:space="0" w:color="auto"/>
          </w:divBdr>
        </w:div>
        <w:div w:id="824510764">
          <w:marLeft w:val="0"/>
          <w:marRight w:val="0"/>
          <w:marTop w:val="0"/>
          <w:marBottom w:val="0"/>
          <w:divBdr>
            <w:top w:val="none" w:sz="0" w:space="0" w:color="auto"/>
            <w:left w:val="none" w:sz="0" w:space="0" w:color="auto"/>
            <w:bottom w:val="none" w:sz="0" w:space="0" w:color="auto"/>
            <w:right w:val="none" w:sz="0" w:space="0" w:color="auto"/>
          </w:divBdr>
        </w:div>
        <w:div w:id="2007128714">
          <w:marLeft w:val="0"/>
          <w:marRight w:val="0"/>
          <w:marTop w:val="0"/>
          <w:marBottom w:val="0"/>
          <w:divBdr>
            <w:top w:val="none" w:sz="0" w:space="0" w:color="auto"/>
            <w:left w:val="none" w:sz="0" w:space="0" w:color="auto"/>
            <w:bottom w:val="none" w:sz="0" w:space="0" w:color="auto"/>
            <w:right w:val="none" w:sz="0" w:space="0" w:color="auto"/>
          </w:divBdr>
        </w:div>
        <w:div w:id="236013594">
          <w:marLeft w:val="0"/>
          <w:marRight w:val="0"/>
          <w:marTop w:val="0"/>
          <w:marBottom w:val="0"/>
          <w:divBdr>
            <w:top w:val="none" w:sz="0" w:space="0" w:color="auto"/>
            <w:left w:val="none" w:sz="0" w:space="0" w:color="auto"/>
            <w:bottom w:val="none" w:sz="0" w:space="0" w:color="auto"/>
            <w:right w:val="none" w:sz="0" w:space="0" w:color="auto"/>
          </w:divBdr>
        </w:div>
        <w:div w:id="783773414">
          <w:marLeft w:val="0"/>
          <w:marRight w:val="0"/>
          <w:marTop w:val="0"/>
          <w:marBottom w:val="0"/>
          <w:divBdr>
            <w:top w:val="none" w:sz="0" w:space="0" w:color="auto"/>
            <w:left w:val="none" w:sz="0" w:space="0" w:color="auto"/>
            <w:bottom w:val="none" w:sz="0" w:space="0" w:color="auto"/>
            <w:right w:val="none" w:sz="0" w:space="0" w:color="auto"/>
          </w:divBdr>
        </w:div>
        <w:div w:id="696006360">
          <w:marLeft w:val="0"/>
          <w:marRight w:val="0"/>
          <w:marTop w:val="0"/>
          <w:marBottom w:val="0"/>
          <w:divBdr>
            <w:top w:val="none" w:sz="0" w:space="0" w:color="auto"/>
            <w:left w:val="none" w:sz="0" w:space="0" w:color="auto"/>
            <w:bottom w:val="none" w:sz="0" w:space="0" w:color="auto"/>
            <w:right w:val="none" w:sz="0" w:space="0" w:color="auto"/>
          </w:divBdr>
        </w:div>
        <w:div w:id="647051596">
          <w:marLeft w:val="0"/>
          <w:marRight w:val="0"/>
          <w:marTop w:val="0"/>
          <w:marBottom w:val="0"/>
          <w:divBdr>
            <w:top w:val="none" w:sz="0" w:space="0" w:color="auto"/>
            <w:left w:val="none" w:sz="0" w:space="0" w:color="auto"/>
            <w:bottom w:val="none" w:sz="0" w:space="0" w:color="auto"/>
            <w:right w:val="none" w:sz="0" w:space="0" w:color="auto"/>
          </w:divBdr>
        </w:div>
        <w:div w:id="1016922573">
          <w:marLeft w:val="0"/>
          <w:marRight w:val="0"/>
          <w:marTop w:val="0"/>
          <w:marBottom w:val="0"/>
          <w:divBdr>
            <w:top w:val="none" w:sz="0" w:space="0" w:color="auto"/>
            <w:left w:val="none" w:sz="0" w:space="0" w:color="auto"/>
            <w:bottom w:val="none" w:sz="0" w:space="0" w:color="auto"/>
            <w:right w:val="none" w:sz="0" w:space="0" w:color="auto"/>
          </w:divBdr>
        </w:div>
        <w:div w:id="56927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nfo.legislature.ca.gov/faces/billNavClient.xhtml?bill_id=201520160AB1914" TargetMode="External"/><Relationship Id="rId18" Type="http://schemas.openxmlformats.org/officeDocument/2006/relationships/hyperlink" Target="https://leginfo.legislature.ca.gov/faces/billTextClient.xhtml?bill_id=201520160SB66" TargetMode="External"/><Relationship Id="rId26" Type="http://schemas.openxmlformats.org/officeDocument/2006/relationships/hyperlink" Target="http://senate.universityofcalifornia.edu/committees/boars/documents/BOARSResponsetoHon.Lt.GovernorGavinNewsomregardingcomputer-sciencecourses.pdf" TargetMode="External"/><Relationship Id="rId3" Type="http://schemas.openxmlformats.org/officeDocument/2006/relationships/styles" Target="styles.xml"/><Relationship Id="rId21" Type="http://schemas.openxmlformats.org/officeDocument/2006/relationships/hyperlink" Target="http://www.leginfo.ca.gov/pub/15-16/bill/sen/sb_0951-1000/sb_959_bill_20160208_introduced.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ginfo.legislature.ca.gov/faces/billNavClient.xhtml?bill_id=201520160AB1887" TargetMode="External"/><Relationship Id="rId17" Type="http://schemas.openxmlformats.org/officeDocument/2006/relationships/hyperlink" Target="http://leginfo.legislature.ca.gov/faces/billTextClient.xhtml?bill_id=201520160AB1892" TargetMode="External"/><Relationship Id="rId25" Type="http://schemas.openxmlformats.org/officeDocument/2006/relationships/hyperlink" Target="http://leginfo.legislature.ca.gov/faces/billNavClient.xhtml?bill_id=201520160AB79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ginfo.legislature.ca.gov/faces/billNavClient.xhtml?bill_id=201520160AB1721" TargetMode="External"/><Relationship Id="rId20" Type="http://schemas.openxmlformats.org/officeDocument/2006/relationships/hyperlink" Target="http://leginfo.legislature.ca.gov/faces/billTextClient.xhtml?bill_id=201520160AB17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nfo.legislature.ca.gov/faces/billNavClient.xhtml?bill_id=201520160AB1837" TargetMode="External"/><Relationship Id="rId24" Type="http://schemas.openxmlformats.org/officeDocument/2006/relationships/hyperlink" Target="http://icas-ca.org/standards-policies-and-procedures-manua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leginfo.legislature.ca.gov/faces/billNavClient.xhtml?bill_id=201520160SB893" TargetMode="External"/><Relationship Id="rId23" Type="http://schemas.openxmlformats.org/officeDocument/2006/relationships/hyperlink" Target="http://senate.universityofcalifornia.edu/underreview/documents/RetirementOptionsTaskForceReporttothePresident11516.pdf" TargetMode="External"/><Relationship Id="rId28" Type="http://schemas.openxmlformats.org/officeDocument/2006/relationships/header" Target="header2.xml"/><Relationship Id="rId10" Type="http://schemas.openxmlformats.org/officeDocument/2006/relationships/hyperlink" Target="http://icas-ca.org/" TargetMode="External"/><Relationship Id="rId19" Type="http://schemas.openxmlformats.org/officeDocument/2006/relationships/hyperlink" Target="http://www.leginfo.ca.gov/pub/15-16/bill/asm/ab_1951-2000/ab_1985_bill_20160216_introduced.ht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eginfo.legislature.ca.gov/faces/billNavClient.xhtml?bill_id=201520160AB13" TargetMode="External"/><Relationship Id="rId22" Type="http://schemas.openxmlformats.org/officeDocument/2006/relationships/hyperlink" Target="http://senate.universityofcalifornia.edu/reports/documents/DH_JN_ROTF_2-12-16.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B631-08B1-4EC4-8D7A-60B2EE0F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LaBriola</dc:creator>
  <cp:lastModifiedBy>Michael LaBriola</cp:lastModifiedBy>
  <cp:revision>2</cp:revision>
  <dcterms:created xsi:type="dcterms:W3CDTF">2016-06-06T14:14:00Z</dcterms:created>
  <dcterms:modified xsi:type="dcterms:W3CDTF">2016-06-06T14:14:00Z</dcterms:modified>
</cp:coreProperties>
</file>